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E486DE" w14:textId="01791FEB" w:rsidR="0001359C" w:rsidRPr="00EB2899" w:rsidRDefault="00EB2899" w:rsidP="00EB2899">
      <w:pPr>
        <w:adjustRightInd w:val="0"/>
        <w:snapToGrid w:val="0"/>
        <w:spacing w:after="0" w:line="360" w:lineRule="auto"/>
        <w:rPr>
          <w:rFonts w:ascii="Times New Roman" w:hAnsi="Times New Roman"/>
          <w:sz w:val="24"/>
          <w:szCs w:val="28"/>
        </w:rPr>
      </w:pPr>
      <w:r w:rsidRPr="00EB2899">
        <w:rPr>
          <w:rFonts w:ascii="Times New Roman" w:hAnsi="Times New Roman" w:hint="eastAsia"/>
          <w:sz w:val="24"/>
          <w:szCs w:val="28"/>
        </w:rPr>
        <w:t xml:space="preserve">Name: </w:t>
      </w:r>
      <w:r w:rsidRPr="00EB2899">
        <w:rPr>
          <w:rFonts w:ascii="Times New Roman" w:hAnsi="Times New Roman" w:hint="eastAsia"/>
          <w:sz w:val="24"/>
          <w:szCs w:val="28"/>
          <w:u w:val="single"/>
        </w:rPr>
        <w:t xml:space="preserve"> </w:t>
      </w:r>
      <w:r w:rsidR="00C45A11">
        <w:rPr>
          <w:rFonts w:ascii="Times New Roman" w:hAnsi="Times New Roman" w:hint="eastAsia"/>
          <w:sz w:val="24"/>
          <w:szCs w:val="28"/>
          <w:u w:val="single"/>
        </w:rPr>
        <w:t>Y</w:t>
      </w:r>
      <w:r w:rsidR="001908D5">
        <w:rPr>
          <w:rFonts w:ascii="Times New Roman" w:hAnsi="Times New Roman" w:hint="eastAsia"/>
          <w:sz w:val="24"/>
          <w:szCs w:val="28"/>
          <w:u w:val="single"/>
        </w:rPr>
        <w:t>i</w:t>
      </w:r>
      <w:r w:rsidR="00273D1D">
        <w:rPr>
          <w:rFonts w:ascii="Times New Roman" w:hAnsi="Times New Roman"/>
          <w:sz w:val="24"/>
          <w:szCs w:val="28"/>
          <w:u w:val="single"/>
        </w:rPr>
        <w:t xml:space="preserve"> (Yvonne)</w:t>
      </w:r>
      <w:r w:rsidR="00C45A11">
        <w:rPr>
          <w:rFonts w:ascii="Times New Roman" w:hAnsi="Times New Roman" w:hint="eastAsia"/>
          <w:sz w:val="24"/>
          <w:szCs w:val="28"/>
          <w:u w:val="single"/>
        </w:rPr>
        <w:t>, Y</w:t>
      </w:r>
      <w:r w:rsidR="001908D5">
        <w:rPr>
          <w:rFonts w:ascii="Times New Roman" w:hAnsi="Times New Roman"/>
          <w:sz w:val="24"/>
          <w:szCs w:val="28"/>
          <w:u w:val="single"/>
        </w:rPr>
        <w:t>u</w:t>
      </w:r>
      <w:r w:rsidR="00C45A11">
        <w:rPr>
          <w:rFonts w:ascii="Times New Roman" w:hAnsi="Times New Roman" w:hint="eastAsia"/>
          <w:sz w:val="24"/>
          <w:szCs w:val="28"/>
          <w:u w:val="single"/>
        </w:rPr>
        <w:t xml:space="preserve">   Harry, Wang </w:t>
      </w:r>
      <w:r w:rsidRPr="00EB2899">
        <w:rPr>
          <w:rFonts w:ascii="Times New Roman" w:hAnsi="Times New Roman" w:hint="eastAsia"/>
          <w:sz w:val="24"/>
          <w:szCs w:val="28"/>
          <w:u w:val="single"/>
        </w:rPr>
        <w:t xml:space="preserve">  </w:t>
      </w:r>
      <w:r w:rsidRPr="00EB2899">
        <w:rPr>
          <w:rFonts w:ascii="Times New Roman" w:hAnsi="Times New Roman"/>
          <w:sz w:val="24"/>
          <w:szCs w:val="28"/>
        </w:rPr>
        <w:tab/>
      </w:r>
      <w:r w:rsidRPr="00EB2899">
        <w:rPr>
          <w:rFonts w:ascii="Times New Roman" w:hAnsi="Times New Roman" w:hint="eastAsia"/>
          <w:sz w:val="24"/>
          <w:szCs w:val="28"/>
        </w:rPr>
        <w:t xml:space="preserve">Date: </w:t>
      </w:r>
      <w:r w:rsidRPr="00EB2899">
        <w:rPr>
          <w:rFonts w:ascii="Times New Roman" w:hAnsi="Times New Roman" w:hint="eastAsia"/>
          <w:sz w:val="24"/>
          <w:szCs w:val="28"/>
          <w:u w:val="single"/>
        </w:rPr>
        <w:t xml:space="preserve"> </w:t>
      </w:r>
      <w:r w:rsidR="007041F6">
        <w:rPr>
          <w:rFonts w:ascii="Times New Roman" w:hAnsi="Times New Roman"/>
          <w:sz w:val="24"/>
          <w:szCs w:val="28"/>
          <w:u w:val="single"/>
        </w:rPr>
        <w:t>Dec</w:t>
      </w:r>
      <w:r w:rsidRPr="00EB2899">
        <w:rPr>
          <w:rFonts w:ascii="Times New Roman" w:hAnsi="Times New Roman" w:hint="eastAsia"/>
          <w:sz w:val="24"/>
          <w:szCs w:val="28"/>
          <w:u w:val="single"/>
        </w:rPr>
        <w:t xml:space="preserve"> </w:t>
      </w:r>
      <w:r w:rsidR="007041F6">
        <w:rPr>
          <w:rFonts w:ascii="Times New Roman" w:hAnsi="Times New Roman"/>
          <w:sz w:val="24"/>
          <w:szCs w:val="28"/>
          <w:u w:val="single"/>
        </w:rPr>
        <w:t>12</w:t>
      </w:r>
      <w:r w:rsidRPr="00EB2899">
        <w:rPr>
          <w:rFonts w:ascii="Times New Roman" w:hAnsi="Times New Roman" w:hint="eastAsia"/>
          <w:sz w:val="24"/>
          <w:szCs w:val="28"/>
          <w:u w:val="single"/>
        </w:rPr>
        <w:t xml:space="preserve">, 2025 </w:t>
      </w:r>
    </w:p>
    <w:p w14:paraId="55573B21" w14:textId="77777777" w:rsidR="00EB2899" w:rsidRPr="00EB2899" w:rsidRDefault="00772ECC" w:rsidP="00EB2899">
      <w:pPr>
        <w:adjustRightInd w:val="0"/>
        <w:snapToGrid w:val="0"/>
        <w:spacing w:after="0" w:line="360" w:lineRule="auto"/>
        <w:rPr>
          <w:rFonts w:ascii="Times New Roman" w:hAnsi="Times New Roman"/>
          <w:sz w:val="24"/>
          <w:szCs w:val="28"/>
        </w:rPr>
      </w:pPr>
      <w:r>
        <w:rPr>
          <w:rFonts w:ascii="Times New Roman" w:hAnsi="Times New Roman" w:hint="eastAsia"/>
          <w:sz w:val="24"/>
          <w:szCs w:val="28"/>
        </w:rPr>
        <w:t>DS-GA 2433 Section 001</w:t>
      </w:r>
    </w:p>
    <w:p w14:paraId="0E845056" w14:textId="77777777" w:rsidR="00EB2899" w:rsidRPr="00EB2899" w:rsidRDefault="00EB2899" w:rsidP="00EB2899">
      <w:pPr>
        <w:adjustRightInd w:val="0"/>
        <w:snapToGrid w:val="0"/>
        <w:spacing w:after="0" w:line="360" w:lineRule="auto"/>
        <w:rPr>
          <w:rFonts w:ascii="Times New Roman" w:hAnsi="Times New Roman"/>
          <w:sz w:val="24"/>
          <w:szCs w:val="28"/>
        </w:rPr>
      </w:pPr>
    </w:p>
    <w:p w14:paraId="050AA393" w14:textId="2CEB77D1" w:rsidR="00EB2899" w:rsidRPr="00EB2899" w:rsidRDefault="00C45A11" w:rsidP="00EB2899">
      <w:pPr>
        <w:adjustRightInd w:val="0"/>
        <w:snapToGrid w:val="0"/>
        <w:spacing w:after="0" w:line="360" w:lineRule="auto"/>
        <w:jc w:val="center"/>
        <w:rPr>
          <w:rFonts w:ascii="Times New Roman" w:hAnsi="Times New Roman"/>
          <w:b/>
          <w:bCs/>
          <w:sz w:val="24"/>
          <w:szCs w:val="28"/>
        </w:rPr>
      </w:pPr>
      <w:r>
        <w:rPr>
          <w:rFonts w:ascii="Times New Roman" w:hAnsi="Times New Roman" w:hint="eastAsia"/>
          <w:b/>
          <w:bCs/>
          <w:sz w:val="24"/>
          <w:szCs w:val="28"/>
        </w:rPr>
        <w:t xml:space="preserve">Project Part </w:t>
      </w:r>
      <w:r w:rsidR="001C13C7">
        <w:rPr>
          <w:rFonts w:ascii="Times New Roman" w:hAnsi="Times New Roman" w:hint="eastAsia"/>
          <w:b/>
          <w:bCs/>
          <w:sz w:val="24"/>
          <w:szCs w:val="28"/>
        </w:rPr>
        <w:t>I</w:t>
      </w:r>
      <w:r w:rsidR="007041F6">
        <w:rPr>
          <w:rFonts w:ascii="Times New Roman" w:hAnsi="Times New Roman"/>
          <w:b/>
          <w:bCs/>
          <w:sz w:val="24"/>
          <w:szCs w:val="28"/>
        </w:rPr>
        <w:t>V</w:t>
      </w:r>
      <w:r w:rsidR="000C6B53">
        <w:rPr>
          <w:rFonts w:ascii="Times New Roman" w:hAnsi="Times New Roman" w:hint="eastAsia"/>
          <w:b/>
          <w:bCs/>
          <w:sz w:val="24"/>
          <w:szCs w:val="28"/>
        </w:rPr>
        <w:t xml:space="preserve"> Report</w:t>
      </w:r>
    </w:p>
    <w:p w14:paraId="63B71D6B" w14:textId="77777777" w:rsidR="00EB2899" w:rsidRDefault="00EB2899" w:rsidP="00EB2899">
      <w:pPr>
        <w:rPr>
          <w:rFonts w:ascii="Times New Roman" w:hAnsi="Times New Roman"/>
          <w:b/>
          <w:bCs/>
          <w:sz w:val="24"/>
          <w:szCs w:val="28"/>
        </w:rPr>
      </w:pPr>
    </w:p>
    <w:p w14:paraId="03699A54" w14:textId="77777777" w:rsidR="00263DE9" w:rsidRDefault="00263DE9" w:rsidP="00EB2899">
      <w:pPr>
        <w:rPr>
          <w:rFonts w:ascii="Times New Roman" w:hAnsi="Times New Roman" w:hint="eastAsia"/>
          <w:b/>
          <w:bCs/>
          <w:sz w:val="24"/>
          <w:szCs w:val="28"/>
        </w:rPr>
      </w:pPr>
    </w:p>
    <w:p w14:paraId="0DEBA8AF" w14:textId="77777777" w:rsidR="00263DE9" w:rsidRDefault="00E324E8" w:rsidP="00263DE9">
      <w:pPr>
        <w:jc w:val="center"/>
        <w:rPr>
          <w:rFonts w:ascii="Times New Roman" w:hAnsi="Times New Roman"/>
          <w:i/>
          <w:iCs/>
          <w:sz w:val="24"/>
          <w:szCs w:val="28"/>
        </w:rPr>
      </w:pPr>
      <w:r w:rsidRPr="00E324E8">
        <w:rPr>
          <w:rFonts w:ascii="Times New Roman" w:hAnsi="Times New Roman"/>
          <w:i/>
          <w:iCs/>
          <w:sz w:val="24"/>
          <w:szCs w:val="28"/>
        </w:rPr>
        <w:t>All program files are located at</w:t>
      </w:r>
    </w:p>
    <w:p w14:paraId="06756BE0" w14:textId="52C941BC" w:rsidR="00E324E8" w:rsidRDefault="00E324E8" w:rsidP="00263DE9">
      <w:pPr>
        <w:jc w:val="center"/>
        <w:rPr>
          <w:rFonts w:ascii="Times New Roman" w:hAnsi="Times New Roman"/>
          <w:i/>
          <w:iCs/>
          <w:sz w:val="24"/>
          <w:szCs w:val="28"/>
        </w:rPr>
      </w:pPr>
      <w:r w:rsidRPr="00E324E8">
        <w:rPr>
          <w:rFonts w:ascii="Times New Roman" w:hAnsi="Times New Roman"/>
          <w:i/>
          <w:iCs/>
          <w:sz w:val="24"/>
          <w:szCs w:val="28"/>
        </w:rPr>
        <w:t xml:space="preserve"> </w:t>
      </w:r>
      <w:hyperlink r:id="rId11" w:history="1">
        <w:r w:rsidRPr="00A93D78">
          <w:rPr>
            <w:rStyle w:val="Hyperlink"/>
            <w:rFonts w:ascii="Times New Roman" w:hAnsi="Times New Roman"/>
            <w:i/>
            <w:iCs/>
            <w:sz w:val="24"/>
            <w:szCs w:val="28"/>
          </w:rPr>
          <w:t>https://github.com/Yvonne-Yu217/YY_HW_2433GroupProject</w:t>
        </w:r>
      </w:hyperlink>
    </w:p>
    <w:p w14:paraId="3B54F2C2" w14:textId="299349F2" w:rsidR="00E324E8" w:rsidRPr="00E324E8" w:rsidRDefault="00E324E8" w:rsidP="00263DE9">
      <w:pPr>
        <w:jc w:val="center"/>
        <w:rPr>
          <w:rFonts w:ascii="Times New Roman" w:hAnsi="Times New Roman" w:hint="eastAsia"/>
          <w:i/>
          <w:iCs/>
          <w:sz w:val="24"/>
          <w:szCs w:val="28"/>
        </w:rPr>
      </w:pPr>
      <w:r>
        <w:rPr>
          <w:rFonts w:ascii="Times New Roman" w:hAnsi="Times New Roman" w:hint="eastAsia"/>
          <w:i/>
          <w:iCs/>
          <w:sz w:val="24"/>
          <w:szCs w:val="28"/>
        </w:rPr>
        <w:t>T</w:t>
      </w:r>
      <w:r w:rsidRPr="00E324E8">
        <w:rPr>
          <w:rFonts w:ascii="Times New Roman" w:hAnsi="Times New Roman"/>
          <w:i/>
          <w:iCs/>
          <w:sz w:val="24"/>
          <w:szCs w:val="28"/>
        </w:rPr>
        <w:t>he database configuration and data files can be found at</w:t>
      </w:r>
      <w:r>
        <w:rPr>
          <w:rFonts w:ascii="Times New Roman" w:hAnsi="Times New Roman" w:hint="eastAsia"/>
          <w:i/>
          <w:iCs/>
          <w:sz w:val="24"/>
          <w:szCs w:val="28"/>
        </w:rPr>
        <w:t xml:space="preserve"> </w:t>
      </w:r>
      <w:hyperlink r:id="rId12" w:history="1">
        <w:r w:rsidRPr="00A93D78">
          <w:rPr>
            <w:rStyle w:val="Hyperlink"/>
            <w:rFonts w:ascii="Times New Roman" w:hAnsi="Times New Roman"/>
            <w:i/>
            <w:iCs/>
            <w:sz w:val="24"/>
            <w:szCs w:val="28"/>
          </w:rPr>
          <w:t>https://drive.google.com/drive/folders/1ilIhNvPUp1VYflU-mRQgLT-oud0hPE8G?usp=sharing</w:t>
        </w:r>
      </w:hyperlink>
    </w:p>
    <w:p w14:paraId="30FFFF93" w14:textId="051DC66F" w:rsidR="00C45A11" w:rsidRDefault="00C45A11" w:rsidP="00EB2899">
      <w:pPr>
        <w:rPr>
          <w:rFonts w:ascii="Times New Roman" w:hAnsi="Times New Roman"/>
          <w:b/>
          <w:bCs/>
          <w:sz w:val="24"/>
          <w:szCs w:val="28"/>
        </w:rPr>
      </w:pPr>
    </w:p>
    <w:p w14:paraId="5E1C482D" w14:textId="77777777" w:rsidR="00C45A11" w:rsidRDefault="00C45A11" w:rsidP="00EB2899">
      <w:pPr>
        <w:rPr>
          <w:rFonts w:ascii="Times New Roman" w:hAnsi="Times New Roman"/>
          <w:b/>
          <w:bCs/>
          <w:sz w:val="24"/>
          <w:szCs w:val="28"/>
        </w:rPr>
      </w:pPr>
    </w:p>
    <w:p w14:paraId="5901AD62" w14:textId="77777777" w:rsidR="00C45A11" w:rsidRPr="00EB2899" w:rsidRDefault="00C45A11" w:rsidP="00EB2899">
      <w:pPr>
        <w:rPr>
          <w:rFonts w:ascii="Times New Roman" w:hAnsi="Times New Roman"/>
        </w:rPr>
      </w:pPr>
    </w:p>
    <w:p w14:paraId="02F07348" w14:textId="77777777" w:rsidR="00EB2899" w:rsidRPr="00EB2899" w:rsidRDefault="00EB2899" w:rsidP="00EB2899">
      <w:pPr>
        <w:rPr>
          <w:rFonts w:ascii="Times New Roman" w:hAnsi="Times New Roman"/>
        </w:rPr>
      </w:pPr>
    </w:p>
    <w:p w14:paraId="5D8349BA" w14:textId="77777777" w:rsidR="00EB2899" w:rsidRPr="00EB2899" w:rsidRDefault="00EB2899" w:rsidP="00EB2899">
      <w:pPr>
        <w:rPr>
          <w:rFonts w:ascii="Times New Roman" w:hAnsi="Times New Roman"/>
        </w:rPr>
      </w:pPr>
    </w:p>
    <w:p w14:paraId="10B043BC" w14:textId="77777777" w:rsidR="00EB2899" w:rsidRPr="00EB2899" w:rsidRDefault="00EB2899" w:rsidP="00EB2899">
      <w:pPr>
        <w:rPr>
          <w:rFonts w:ascii="Times New Roman" w:hAnsi="Times New Roman"/>
        </w:rPr>
      </w:pPr>
    </w:p>
    <w:p w14:paraId="552341A3" w14:textId="77777777" w:rsidR="00EB2899" w:rsidRPr="00EB2899" w:rsidRDefault="00EB2899" w:rsidP="00EB2899">
      <w:pPr>
        <w:rPr>
          <w:rFonts w:ascii="Times New Roman" w:hAnsi="Times New Roman"/>
        </w:rPr>
      </w:pPr>
    </w:p>
    <w:p w14:paraId="4499E8D9" w14:textId="77777777" w:rsidR="00EB2899" w:rsidRPr="00EB2899" w:rsidRDefault="00EB2899" w:rsidP="00EB2899">
      <w:pPr>
        <w:rPr>
          <w:rFonts w:ascii="Times New Roman" w:hAnsi="Times New Roman"/>
        </w:rPr>
      </w:pPr>
    </w:p>
    <w:p w14:paraId="5F86B67B" w14:textId="77777777" w:rsidR="00EB2899" w:rsidRPr="00EB2899" w:rsidRDefault="00EB2899" w:rsidP="00EB2899">
      <w:pPr>
        <w:rPr>
          <w:rFonts w:ascii="Times New Roman" w:hAnsi="Times New Roman"/>
        </w:rPr>
      </w:pPr>
    </w:p>
    <w:p w14:paraId="4E136ADE" w14:textId="77777777" w:rsidR="00EB2899" w:rsidRPr="00EB2899" w:rsidRDefault="00EB2899" w:rsidP="00EB2899">
      <w:pPr>
        <w:rPr>
          <w:rFonts w:ascii="Times New Roman" w:hAnsi="Times New Roman"/>
        </w:rPr>
      </w:pPr>
    </w:p>
    <w:p w14:paraId="59F7ACD9" w14:textId="77777777" w:rsidR="00EB2899" w:rsidRPr="00EB2899" w:rsidRDefault="00EB2899" w:rsidP="00EB2899">
      <w:pPr>
        <w:rPr>
          <w:rFonts w:ascii="Times New Roman" w:hAnsi="Times New Roman"/>
        </w:rPr>
      </w:pPr>
    </w:p>
    <w:p w14:paraId="0DAEF7BF" w14:textId="77777777" w:rsidR="00EB2899" w:rsidRPr="00EB2899" w:rsidRDefault="00EB2899" w:rsidP="00EB2899">
      <w:pPr>
        <w:rPr>
          <w:rFonts w:ascii="Times New Roman" w:hAnsi="Times New Roman"/>
        </w:rPr>
      </w:pPr>
    </w:p>
    <w:p w14:paraId="0C6317FB" w14:textId="77777777" w:rsidR="00EB2899" w:rsidRPr="00EB2899" w:rsidRDefault="00EB2899" w:rsidP="00EB2899">
      <w:pPr>
        <w:rPr>
          <w:rFonts w:ascii="Times New Roman" w:hAnsi="Times New Roman"/>
        </w:rPr>
      </w:pPr>
    </w:p>
    <w:p w14:paraId="509BB77F" w14:textId="77777777" w:rsidR="00EB2899" w:rsidRPr="00EB2899" w:rsidRDefault="00EB2899" w:rsidP="00EB2899">
      <w:pPr>
        <w:rPr>
          <w:rFonts w:ascii="Times New Roman" w:hAnsi="Times New Roman"/>
        </w:rPr>
      </w:pPr>
    </w:p>
    <w:p w14:paraId="00DB6FA3" w14:textId="77777777" w:rsidR="00EB2899" w:rsidRPr="00EB2899" w:rsidRDefault="00EB2899" w:rsidP="00EB2899">
      <w:pPr>
        <w:rPr>
          <w:rFonts w:ascii="Times New Roman" w:hAnsi="Times New Roman"/>
        </w:rPr>
      </w:pPr>
    </w:p>
    <w:p w14:paraId="7D567449" w14:textId="77777777" w:rsidR="00EB2899" w:rsidRPr="00EB2899" w:rsidRDefault="00EB2899" w:rsidP="00EB2899">
      <w:pPr>
        <w:rPr>
          <w:rFonts w:ascii="Times New Roman" w:hAnsi="Times New Roman"/>
        </w:rPr>
      </w:pPr>
    </w:p>
    <w:p w14:paraId="78B81DF0" w14:textId="77777777" w:rsidR="00EB2899" w:rsidRPr="00EB2899" w:rsidRDefault="00EB2899" w:rsidP="00EB2899">
      <w:pPr>
        <w:rPr>
          <w:rFonts w:ascii="Times New Roman" w:hAnsi="Times New Roman"/>
        </w:rPr>
      </w:pPr>
    </w:p>
    <w:p w14:paraId="4A616A83" w14:textId="77777777" w:rsidR="00EB2899" w:rsidRPr="00EB2899" w:rsidRDefault="00EB2899" w:rsidP="00EB2899">
      <w:pPr>
        <w:rPr>
          <w:rFonts w:ascii="Times New Roman" w:hAnsi="Times New Roman"/>
        </w:rPr>
      </w:pPr>
    </w:p>
    <w:p w14:paraId="163FF3D7" w14:textId="77777777" w:rsidR="00EB2899" w:rsidRPr="00EB2899" w:rsidRDefault="00EB2899" w:rsidP="00EB2899">
      <w:pPr>
        <w:rPr>
          <w:rFonts w:ascii="Times New Roman" w:hAnsi="Times New Roman"/>
        </w:rPr>
      </w:pPr>
    </w:p>
    <w:p w14:paraId="3392101B" w14:textId="77777777" w:rsidR="00EB2899" w:rsidRPr="000153F7" w:rsidRDefault="00EB2899" w:rsidP="00EB2899">
      <w:pPr>
        <w:rPr>
          <w:rFonts w:ascii="Times New Roman" w:hAnsi="Times New Roman"/>
          <w:sz w:val="24"/>
        </w:rPr>
      </w:pPr>
    </w:p>
    <w:p w14:paraId="0C10498F" w14:textId="3A577821" w:rsidR="007041F6" w:rsidRPr="007041F6" w:rsidRDefault="007041F6" w:rsidP="007041F6">
      <w:pPr>
        <w:snapToGrid w:val="0"/>
        <w:spacing w:after="144"/>
        <w:rPr>
          <w:rFonts w:ascii="Times New Roman" w:hAnsi="Times New Roman"/>
          <w:b/>
          <w:bCs/>
          <w:sz w:val="28"/>
          <w:szCs w:val="28"/>
        </w:rPr>
      </w:pPr>
      <w:r w:rsidRPr="007041F6">
        <w:rPr>
          <w:rFonts w:ascii="Times New Roman" w:hAnsi="Times New Roman"/>
          <w:b/>
          <w:bCs/>
          <w:sz w:val="28"/>
          <w:szCs w:val="28"/>
        </w:rPr>
        <w:t>End-to-End Insurance Data Platform: Workflow-Based OLTP/ODS</w:t>
      </w:r>
      <w:r>
        <w:rPr>
          <w:rFonts w:ascii="Times New Roman" w:hAnsi="Times New Roman"/>
          <w:b/>
          <w:bCs/>
          <w:sz w:val="28"/>
          <w:szCs w:val="28"/>
        </w:rPr>
        <w:t xml:space="preserve"> </w:t>
      </w:r>
      <w:r w:rsidRPr="007041F6">
        <w:rPr>
          <w:rFonts w:ascii="Times New Roman" w:hAnsi="Times New Roman"/>
          <w:b/>
          <w:bCs/>
          <w:sz w:val="28"/>
          <w:szCs w:val="28"/>
        </w:rPr>
        <w:t>Application with Integrated Machine Learning</w:t>
      </w:r>
    </w:p>
    <w:p w14:paraId="7B7F47A1" w14:textId="218854AC"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t xml:space="preserve">This report presents the </w:t>
      </w:r>
      <w:r>
        <w:rPr>
          <w:rFonts w:ascii="Times New Roman" w:hAnsi="Times New Roman"/>
          <w:sz w:val="24"/>
        </w:rPr>
        <w:t>e</w:t>
      </w:r>
      <w:r w:rsidRPr="007041F6">
        <w:rPr>
          <w:rFonts w:ascii="Times New Roman" w:hAnsi="Times New Roman"/>
          <w:sz w:val="24"/>
        </w:rPr>
        <w:t xml:space="preserve">nd-to-end solution that integrates (1) an enterprise insurance EDA database, (2) a machine-learning pipeline for premium estimation, (3) an operational data store (ODS) supporting real-time quote generation, and (4) a workflow-driven user-facing application. </w:t>
      </w:r>
    </w:p>
    <w:p w14:paraId="5CEBF4FB" w14:textId="066BF6A7" w:rsidR="007041F6" w:rsidRPr="007041F6" w:rsidRDefault="007041F6" w:rsidP="007041F6">
      <w:pPr>
        <w:snapToGrid w:val="0"/>
        <w:spacing w:after="144"/>
        <w:rPr>
          <w:rFonts w:ascii="Times New Roman" w:hAnsi="Times New Roman"/>
          <w:b/>
          <w:bCs/>
          <w:sz w:val="28"/>
          <w:szCs w:val="28"/>
        </w:rPr>
      </w:pPr>
      <w:r w:rsidRPr="007041F6">
        <w:rPr>
          <w:rFonts w:ascii="Times New Roman" w:hAnsi="Times New Roman"/>
          <w:b/>
          <w:bCs/>
          <w:sz w:val="28"/>
          <w:szCs w:val="28"/>
        </w:rPr>
        <w:t>1. Business Use Cases</w:t>
      </w:r>
    </w:p>
    <w:p w14:paraId="63222702" w14:textId="06251963"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t xml:space="preserve">The platform supports two primary business use cases that together represent the complete life cycle of insurance pricing and consumer interaction. </w:t>
      </w:r>
    </w:p>
    <w:p w14:paraId="303F7229" w14:textId="0CC68ECF" w:rsidR="007041F6" w:rsidRPr="007041F6" w:rsidRDefault="007041F6" w:rsidP="007041F6">
      <w:pPr>
        <w:snapToGrid w:val="0"/>
        <w:spacing w:after="144"/>
        <w:rPr>
          <w:rFonts w:ascii="Times New Roman" w:hAnsi="Times New Roman"/>
          <w:b/>
          <w:bCs/>
          <w:sz w:val="24"/>
        </w:rPr>
      </w:pPr>
      <w:r w:rsidRPr="007041F6">
        <w:rPr>
          <w:rFonts w:ascii="Times New Roman" w:hAnsi="Times New Roman"/>
          <w:b/>
          <w:bCs/>
          <w:sz w:val="24"/>
        </w:rPr>
        <w:t>1.1 Use Case 1: Real-Time Insurance</w:t>
      </w:r>
      <w:r>
        <w:rPr>
          <w:rFonts w:ascii="Times New Roman" w:hAnsi="Times New Roman"/>
          <w:b/>
          <w:bCs/>
          <w:sz w:val="24"/>
        </w:rPr>
        <w:t xml:space="preserve"> </w:t>
      </w:r>
      <w:r w:rsidRPr="007041F6">
        <w:rPr>
          <w:rFonts w:ascii="Times New Roman" w:hAnsi="Times New Roman"/>
          <w:b/>
          <w:bCs/>
          <w:sz w:val="24"/>
        </w:rPr>
        <w:t xml:space="preserve">Quote </w:t>
      </w:r>
      <w:r>
        <w:rPr>
          <w:rFonts w:ascii="Times New Roman" w:hAnsi="Times New Roman"/>
          <w:b/>
          <w:bCs/>
          <w:sz w:val="24"/>
        </w:rPr>
        <w:t>Search</w:t>
      </w:r>
    </w:p>
    <w:p w14:paraId="0D0B6118" w14:textId="5694036B"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t xml:space="preserve">The first use case enables a customer to obtain a </w:t>
      </w:r>
      <w:r>
        <w:rPr>
          <w:rFonts w:ascii="Times New Roman" w:hAnsi="Times New Roman"/>
          <w:sz w:val="24"/>
        </w:rPr>
        <w:t xml:space="preserve">detailed </w:t>
      </w:r>
      <w:r w:rsidRPr="007041F6">
        <w:rPr>
          <w:rFonts w:ascii="Times New Roman" w:hAnsi="Times New Roman"/>
          <w:sz w:val="24"/>
        </w:rPr>
        <w:t xml:space="preserve">insurance quote through a simple workflow. The customer interacts with a web interface where they enter </w:t>
      </w:r>
      <w:r>
        <w:rPr>
          <w:rFonts w:ascii="Times New Roman" w:hAnsi="Times New Roman"/>
          <w:sz w:val="24"/>
        </w:rPr>
        <w:t xml:space="preserve">their desired </w:t>
      </w:r>
      <w:r w:rsidRPr="007041F6">
        <w:rPr>
          <w:rFonts w:ascii="Times New Roman" w:hAnsi="Times New Roman"/>
          <w:sz w:val="24"/>
        </w:rPr>
        <w:t xml:space="preserve">product information—such as </w:t>
      </w:r>
      <w:r>
        <w:rPr>
          <w:rFonts w:ascii="Times New Roman" w:hAnsi="Times New Roman"/>
          <w:sz w:val="24"/>
        </w:rPr>
        <w:t xml:space="preserve">state </w:t>
      </w:r>
      <w:r w:rsidRPr="007041F6">
        <w:rPr>
          <w:rFonts w:ascii="Times New Roman" w:hAnsi="Times New Roman"/>
          <w:sz w:val="24"/>
        </w:rPr>
        <w:t>of residence,</w:t>
      </w:r>
      <w:r>
        <w:rPr>
          <w:rFonts w:ascii="Times New Roman" w:hAnsi="Times New Roman"/>
          <w:sz w:val="24"/>
        </w:rPr>
        <w:t xml:space="preserve"> age,</w:t>
      </w:r>
      <w:r w:rsidRPr="007041F6">
        <w:rPr>
          <w:rFonts w:ascii="Times New Roman" w:hAnsi="Times New Roman"/>
          <w:sz w:val="24"/>
        </w:rPr>
        <w:t xml:space="preserve"> selected plan type, deductible preference, </w:t>
      </w:r>
      <w:r>
        <w:rPr>
          <w:rFonts w:ascii="Times New Roman" w:hAnsi="Times New Roman"/>
          <w:sz w:val="24"/>
        </w:rPr>
        <w:t>and other useful information</w:t>
      </w:r>
      <w:r w:rsidRPr="007041F6">
        <w:rPr>
          <w:rFonts w:ascii="Times New Roman" w:hAnsi="Times New Roman"/>
          <w:sz w:val="24"/>
        </w:rPr>
        <w:t>. The system then performs two coordinated backend operations: (1) retrieving the product’s base rate from the OLTP EDA database and (2) retrieving the machine-learning–generated predicted adjustment from the ODS</w:t>
      </w:r>
      <w:r>
        <w:rPr>
          <w:rFonts w:ascii="Times New Roman" w:hAnsi="Times New Roman"/>
          <w:sz w:val="24"/>
        </w:rPr>
        <w:t xml:space="preserve"> (the analytic results from Use Case 2)</w:t>
      </w:r>
      <w:r w:rsidRPr="007041F6">
        <w:rPr>
          <w:rFonts w:ascii="Times New Roman" w:hAnsi="Times New Roman"/>
          <w:sz w:val="24"/>
        </w:rPr>
        <w:t xml:space="preserve">. </w:t>
      </w:r>
      <w:r>
        <w:rPr>
          <w:rFonts w:ascii="Times New Roman" w:hAnsi="Times New Roman"/>
          <w:sz w:val="24"/>
        </w:rPr>
        <w:t>The use can refer to the premium next year to decide whether to get that specific insurance quote.</w:t>
      </w:r>
    </w:p>
    <w:p w14:paraId="0898932A" w14:textId="77777777"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t>This process relies on the foundational database entities designed in Part I—especially Account, Customer, Product, and Contract structures that articulate the insurance domain. The quoting workflow uses only a subset of this schema but benefits from its normalization and indexing structure, which ensures efficient access to product and geographic attributes.</w:t>
      </w:r>
    </w:p>
    <w:p w14:paraId="605263A2" w14:textId="6C14DDD4"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t>The quote returned to the user therefore reflects both actuarial baseline pricing and the data-driven insights derived from the ML pipeline. The result is presented to the customer immediately</w:t>
      </w:r>
      <w:r>
        <w:rPr>
          <w:rFonts w:ascii="Times New Roman" w:hAnsi="Times New Roman"/>
          <w:sz w:val="24"/>
        </w:rPr>
        <w:t xml:space="preserve"> for the user to refer to and decide which product they are going to choose</w:t>
      </w:r>
      <w:r w:rsidRPr="007041F6">
        <w:rPr>
          <w:rFonts w:ascii="Times New Roman" w:hAnsi="Times New Roman"/>
          <w:sz w:val="24"/>
        </w:rPr>
        <w:t>.</w:t>
      </w:r>
    </w:p>
    <w:p w14:paraId="53C53297" w14:textId="77777777" w:rsidR="007041F6" w:rsidRPr="007041F6" w:rsidRDefault="007041F6" w:rsidP="007041F6">
      <w:pPr>
        <w:snapToGrid w:val="0"/>
        <w:spacing w:after="144"/>
        <w:rPr>
          <w:rFonts w:ascii="Times New Roman" w:hAnsi="Times New Roman"/>
          <w:b/>
          <w:bCs/>
          <w:sz w:val="24"/>
        </w:rPr>
      </w:pPr>
      <w:r w:rsidRPr="007041F6">
        <w:rPr>
          <w:rFonts w:ascii="Times New Roman" w:hAnsi="Times New Roman"/>
          <w:b/>
          <w:bCs/>
          <w:sz w:val="24"/>
        </w:rPr>
        <w:t>1.2 Use Case 2: Annual Pricing Analytics and Model Retraining</w:t>
      </w:r>
    </w:p>
    <w:p w14:paraId="4F32A48B" w14:textId="225F27B3"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lastRenderedPageBreak/>
        <w:t xml:space="preserve">The second use case supports the insurer’s long-term pricing strategy. Each year, new CDC health indicators </w:t>
      </w:r>
      <w:r>
        <w:rPr>
          <w:rFonts w:ascii="Times New Roman" w:hAnsi="Times New Roman"/>
          <w:sz w:val="24"/>
        </w:rPr>
        <w:t>reflecting the health conditions state-wise will be published</w:t>
      </w:r>
      <w:r w:rsidRPr="007041F6">
        <w:rPr>
          <w:rFonts w:ascii="Times New Roman" w:hAnsi="Times New Roman"/>
          <w:sz w:val="24"/>
        </w:rPr>
        <w:t xml:space="preserve">. These datasets are ingested into the analytical environment, joined with historical records, and used to retrain the premium-prediction model. The trained model generates forecasted </w:t>
      </w:r>
      <w:r>
        <w:rPr>
          <w:rFonts w:ascii="Times New Roman" w:hAnsi="Times New Roman"/>
          <w:sz w:val="24"/>
        </w:rPr>
        <w:t xml:space="preserve">base </w:t>
      </w:r>
      <w:r w:rsidRPr="007041F6">
        <w:rPr>
          <w:rFonts w:ascii="Times New Roman" w:hAnsi="Times New Roman"/>
          <w:sz w:val="24"/>
        </w:rPr>
        <w:t>premiums for each state and metal tier for the next plan year.</w:t>
      </w:r>
    </w:p>
    <w:p w14:paraId="64DF5298" w14:textId="73845C55"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t>The predicted values are written into a</w:t>
      </w:r>
      <w:r>
        <w:rPr>
          <w:rFonts w:ascii="Times New Roman" w:hAnsi="Times New Roman"/>
          <w:sz w:val="24"/>
        </w:rPr>
        <w:t xml:space="preserve"> </w:t>
      </w:r>
      <w:r w:rsidRPr="007041F6">
        <w:rPr>
          <w:rFonts w:ascii="Times New Roman" w:hAnsi="Times New Roman"/>
          <w:sz w:val="24"/>
        </w:rPr>
        <w:t>ODS table, which is simpler and denormalized compared with the OLTP EDA schema. This table serves as an integration point: analysts can examine predictions to inform pricing strategy, while the quoting workflow (Use Case 1) consumes the same predictions in real time.</w:t>
      </w:r>
    </w:p>
    <w:p w14:paraId="02F2E2AD" w14:textId="16722D4B"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t>These two use cases together demonstrate an enterprise-level loop: customers receive real-time quotes influenced by macro-level health trends</w:t>
      </w:r>
      <w:r>
        <w:rPr>
          <w:rFonts w:ascii="Times New Roman" w:hAnsi="Times New Roman"/>
          <w:sz w:val="24"/>
        </w:rPr>
        <w:t xml:space="preserve"> to facilitate their decision</w:t>
      </w:r>
      <w:r w:rsidRPr="007041F6">
        <w:rPr>
          <w:rFonts w:ascii="Times New Roman" w:hAnsi="Times New Roman"/>
          <w:sz w:val="24"/>
        </w:rPr>
        <w:t>, and insurers update long-term pricing models based on observed population health and premium dynamics. The system therefore aligns transaction-level and strategic-level processes in a unified architecture.</w:t>
      </w:r>
    </w:p>
    <w:p w14:paraId="3AEEB348" w14:textId="38615F3C" w:rsidR="007041F6" w:rsidRPr="007041F6" w:rsidRDefault="007041F6" w:rsidP="007041F6">
      <w:pPr>
        <w:snapToGrid w:val="0"/>
        <w:spacing w:after="144"/>
        <w:rPr>
          <w:rFonts w:ascii="Times New Roman" w:hAnsi="Times New Roman"/>
          <w:b/>
          <w:bCs/>
          <w:sz w:val="28"/>
          <w:szCs w:val="28"/>
        </w:rPr>
      </w:pPr>
      <w:r w:rsidRPr="007041F6">
        <w:rPr>
          <w:rFonts w:ascii="Times New Roman" w:hAnsi="Times New Roman"/>
          <w:b/>
          <w:bCs/>
          <w:sz w:val="28"/>
          <w:szCs w:val="28"/>
        </w:rPr>
        <w:t>2. Application Design</w:t>
      </w:r>
    </w:p>
    <w:p w14:paraId="72609FFB" w14:textId="001F3B73"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t>The business processes described above are implemented through a workflow-based application that connects the user interface, backend application logic, OLTP database, ML module, and ODS.</w:t>
      </w:r>
    </w:p>
    <w:p w14:paraId="7FE65452" w14:textId="7A5EE86B"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t>The application begins with a quote acquisition workflow. When a customer initiates a quote request, the system validates the submitted information and constructs a lookup request based on the selected coverage details and the customer’s state. The backend then consults the EDA database’s product-related tables, which store base pricing and eligibility information, and retrieves the applicable base rate.</w:t>
      </w:r>
    </w:p>
    <w:p w14:paraId="423DBC75" w14:textId="231F522D"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t>The application then immediately checks the ODS layer to obtain the premium prediction relevant to the selected state and metal tier. Because this ODS table is designed for direct lookup, the interaction is efficient and requires no complicated joins. The final premium</w:t>
      </w:r>
      <w:r>
        <w:rPr>
          <w:rFonts w:ascii="Times New Roman" w:hAnsi="Times New Roman"/>
          <w:sz w:val="24"/>
        </w:rPr>
        <w:t xml:space="preserve"> displayed to the user is composed of the current premium and the estimation of the next year’s premium. The next year’s</w:t>
      </w:r>
      <w:r w:rsidRPr="007041F6">
        <w:rPr>
          <w:rFonts w:ascii="Times New Roman" w:hAnsi="Times New Roman"/>
          <w:sz w:val="24"/>
        </w:rPr>
        <w:t xml:space="preserve"> estimate is computed using simple arithmetic and returned to the UI in a structured response. The workflow requires no multi-step authorization or underwriting logic because it simulates a quote rather than binding a full policy.</w:t>
      </w:r>
    </w:p>
    <w:p w14:paraId="5573B948" w14:textId="64ED1920" w:rsidR="007041F6" w:rsidRDefault="007041F6" w:rsidP="007041F6">
      <w:pPr>
        <w:snapToGrid w:val="0"/>
        <w:spacing w:after="144"/>
        <w:rPr>
          <w:rFonts w:ascii="Times New Roman" w:hAnsi="Times New Roman"/>
          <w:sz w:val="24"/>
        </w:rPr>
      </w:pPr>
      <w:r w:rsidRPr="007041F6">
        <w:rPr>
          <w:rFonts w:ascii="Times New Roman" w:hAnsi="Times New Roman"/>
          <w:sz w:val="24"/>
        </w:rPr>
        <w:t xml:space="preserve">The annual model-refresh workflow is equally straightforward. A scheduled process ingests updated CDC and marketplace datasets, and </w:t>
      </w:r>
      <w:r>
        <w:rPr>
          <w:rFonts w:ascii="Times New Roman" w:hAnsi="Times New Roman"/>
          <w:sz w:val="24"/>
        </w:rPr>
        <w:t xml:space="preserve">automatically </w:t>
      </w:r>
      <w:r w:rsidRPr="007041F6">
        <w:rPr>
          <w:rFonts w:ascii="Times New Roman" w:hAnsi="Times New Roman"/>
          <w:sz w:val="24"/>
        </w:rPr>
        <w:t>passes them to the ML module for training and prediction. The resulting predictions are stored back into in a format that supports both analyst review and quote-time lookups.</w:t>
      </w:r>
    </w:p>
    <w:p w14:paraId="6D7AC512" w14:textId="77777777" w:rsidR="005D205C" w:rsidRDefault="005D205C" w:rsidP="007041F6">
      <w:pPr>
        <w:snapToGrid w:val="0"/>
        <w:spacing w:after="144"/>
        <w:rPr>
          <w:rFonts w:ascii="Times New Roman" w:hAnsi="Times New Roman"/>
          <w:sz w:val="24"/>
        </w:rPr>
      </w:pPr>
      <w:r>
        <w:rPr>
          <w:rFonts w:ascii="Times New Roman" w:hAnsi="Times New Roman"/>
          <w:noProof/>
          <w:sz w:val="24"/>
        </w:rPr>
        <w:lastRenderedPageBreak/>
        <w:drawing>
          <wp:inline distT="0" distB="0" distL="0" distR="0" wp14:anchorId="242803A9" wp14:editId="04FFF4D0">
            <wp:extent cx="5486400" cy="2917190"/>
            <wp:effectExtent l="0" t="0" r="0" b="3810"/>
            <wp:docPr id="57490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07517" name="Picture 574907517"/>
                    <pic:cNvPicPr/>
                  </pic:nvPicPr>
                  <pic:blipFill>
                    <a:blip r:embed="rId13">
                      <a:extLst>
                        <a:ext uri="{28A0092B-C50C-407E-A947-70E740481C1C}">
                          <a14:useLocalDpi xmlns:a14="http://schemas.microsoft.com/office/drawing/2010/main" val="0"/>
                        </a:ext>
                      </a:extLst>
                    </a:blip>
                    <a:stretch>
                      <a:fillRect/>
                    </a:stretch>
                  </pic:blipFill>
                  <pic:spPr>
                    <a:xfrm>
                      <a:off x="0" y="0"/>
                      <a:ext cx="5486400" cy="2917190"/>
                    </a:xfrm>
                    <a:prstGeom prst="rect">
                      <a:avLst/>
                    </a:prstGeom>
                  </pic:spPr>
                </pic:pic>
              </a:graphicData>
            </a:graphic>
          </wp:inline>
        </w:drawing>
      </w:r>
    </w:p>
    <w:p w14:paraId="013A3CCE" w14:textId="77777777" w:rsidR="005D205C" w:rsidRDefault="005D205C" w:rsidP="007041F6">
      <w:pPr>
        <w:snapToGrid w:val="0"/>
        <w:spacing w:after="144"/>
        <w:rPr>
          <w:rFonts w:ascii="Times New Roman" w:hAnsi="Times New Roman"/>
          <w:sz w:val="24"/>
        </w:rPr>
      </w:pPr>
    </w:p>
    <w:p w14:paraId="541C6FDD" w14:textId="2A224EEA" w:rsidR="005D205C" w:rsidRDefault="005D205C" w:rsidP="007041F6">
      <w:pPr>
        <w:snapToGrid w:val="0"/>
        <w:spacing w:after="144"/>
        <w:rPr>
          <w:rFonts w:ascii="Times New Roman" w:hAnsi="Times New Roman"/>
          <w:sz w:val="24"/>
        </w:rPr>
      </w:pPr>
      <w:r>
        <w:rPr>
          <w:rFonts w:ascii="Times New Roman" w:hAnsi="Times New Roman" w:hint="eastAsia"/>
          <w:noProof/>
          <w:sz w:val="24"/>
        </w:rPr>
        <w:drawing>
          <wp:inline distT="0" distB="0" distL="0" distR="0" wp14:anchorId="3AD7B816" wp14:editId="6F264497">
            <wp:extent cx="5486400" cy="2917190"/>
            <wp:effectExtent l="0" t="0" r="0" b="3810"/>
            <wp:docPr id="202820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0452" name="Picture 202820452"/>
                    <pic:cNvPicPr/>
                  </pic:nvPicPr>
                  <pic:blipFill>
                    <a:blip r:embed="rId14">
                      <a:extLst>
                        <a:ext uri="{28A0092B-C50C-407E-A947-70E740481C1C}">
                          <a14:useLocalDpi xmlns:a14="http://schemas.microsoft.com/office/drawing/2010/main" val="0"/>
                        </a:ext>
                      </a:extLst>
                    </a:blip>
                    <a:stretch>
                      <a:fillRect/>
                    </a:stretch>
                  </pic:blipFill>
                  <pic:spPr>
                    <a:xfrm>
                      <a:off x="0" y="0"/>
                      <a:ext cx="5486400" cy="2917190"/>
                    </a:xfrm>
                    <a:prstGeom prst="rect">
                      <a:avLst/>
                    </a:prstGeom>
                  </pic:spPr>
                </pic:pic>
              </a:graphicData>
            </a:graphic>
          </wp:inline>
        </w:drawing>
      </w:r>
    </w:p>
    <w:p w14:paraId="052FCC02" w14:textId="6A5F84E9"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t>The design therefore ensures that both workflows rely on minimal moving parts while still reflecting a robust enterprise environment.</w:t>
      </w:r>
    </w:p>
    <w:p w14:paraId="15B220ED" w14:textId="77777777" w:rsidR="007041F6" w:rsidRPr="007041F6" w:rsidRDefault="007041F6" w:rsidP="007041F6">
      <w:pPr>
        <w:snapToGrid w:val="0"/>
        <w:spacing w:after="144"/>
        <w:rPr>
          <w:rFonts w:ascii="Times New Roman" w:hAnsi="Times New Roman"/>
          <w:b/>
          <w:bCs/>
          <w:sz w:val="28"/>
          <w:szCs w:val="28"/>
        </w:rPr>
      </w:pPr>
      <w:r w:rsidRPr="007041F6">
        <w:rPr>
          <w:rFonts w:ascii="Times New Roman" w:hAnsi="Times New Roman"/>
          <w:b/>
          <w:bCs/>
          <w:sz w:val="28"/>
          <w:szCs w:val="28"/>
        </w:rPr>
        <w:t>3. Data-Driven Program Module and ML Pipeline Integration</w:t>
      </w:r>
    </w:p>
    <w:p w14:paraId="6DA5E06A" w14:textId="77777777"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t>The machine-learning module operates as an independent yet tightly connected component of the platform. Its implementation follows the simplest design that still satisfies enterprise requirements for data refresh, model retraining, and prediction publishing.</w:t>
      </w:r>
    </w:p>
    <w:p w14:paraId="0F9F24D1" w14:textId="3BB57696"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lastRenderedPageBreak/>
        <w:t xml:space="preserve">The module begins by retrieving curated analytical data from </w:t>
      </w:r>
      <w:r>
        <w:rPr>
          <w:rFonts w:ascii="Times New Roman" w:hAnsi="Times New Roman"/>
          <w:sz w:val="24"/>
        </w:rPr>
        <w:t>the datastore</w:t>
      </w:r>
      <w:r w:rsidRPr="007041F6">
        <w:rPr>
          <w:rFonts w:ascii="Times New Roman" w:hAnsi="Times New Roman"/>
          <w:sz w:val="24"/>
        </w:rPr>
        <w:t xml:space="preserve">. These data include state-level premium histories and CDC health indicators—combined and structured in the modeling dataset described in Part III. The model is an </w:t>
      </w:r>
      <w:proofErr w:type="spellStart"/>
      <w:r w:rsidRPr="007041F6">
        <w:rPr>
          <w:rFonts w:ascii="Times New Roman" w:hAnsi="Times New Roman"/>
          <w:sz w:val="24"/>
        </w:rPr>
        <w:t>XGBoost</w:t>
      </w:r>
      <w:proofErr w:type="spellEnd"/>
      <w:r w:rsidRPr="007041F6">
        <w:rPr>
          <w:rFonts w:ascii="Times New Roman" w:hAnsi="Times New Roman"/>
          <w:sz w:val="24"/>
        </w:rPr>
        <w:t xml:space="preserve"> regressor trained to predict next-year premiums using these features</w:t>
      </w:r>
      <w:r>
        <w:rPr>
          <w:rFonts w:ascii="Times New Roman" w:hAnsi="Times New Roman"/>
          <w:sz w:val="24"/>
        </w:rPr>
        <w:t>.</w:t>
      </w:r>
    </w:p>
    <w:p w14:paraId="67542563" w14:textId="77777777"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t>After training, the module generates predictions for all combinations of state and metal tier for the target year. The predictions are written back to SQL into the ODS table Premium_Predictions, which includes the prediction, the associated year, the metal tier, the state, and a model version identifier. The ODS table intentionally remains denormalized so that quote-time lookups do not involve joins and require only a single key match.</w:t>
      </w:r>
    </w:p>
    <w:p w14:paraId="7078B840" w14:textId="4EEA7F58"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t>The same module provides an inference function used by the quote workflow. Instead of loading the entire model at runtime, the backend simply queries the ODS table for the relevant prediction and uses it in the quote calculation. This allows the application to operate without embedding the model itself, minimizing complexity while still benefiting from the ML insight.</w:t>
      </w:r>
    </w:p>
    <w:p w14:paraId="6241530D" w14:textId="77777777" w:rsidR="007041F6" w:rsidRPr="007041F6" w:rsidRDefault="007041F6" w:rsidP="007041F6">
      <w:pPr>
        <w:snapToGrid w:val="0"/>
        <w:spacing w:after="144"/>
        <w:rPr>
          <w:rFonts w:ascii="Times New Roman" w:hAnsi="Times New Roman"/>
          <w:b/>
          <w:bCs/>
          <w:sz w:val="28"/>
          <w:szCs w:val="28"/>
        </w:rPr>
      </w:pPr>
      <w:r w:rsidRPr="007041F6">
        <w:rPr>
          <w:rFonts w:ascii="Times New Roman" w:hAnsi="Times New Roman"/>
          <w:b/>
          <w:bCs/>
          <w:sz w:val="28"/>
          <w:szCs w:val="28"/>
        </w:rPr>
        <w:t>4. End-to-End Workflow Application Implementation</w:t>
      </w:r>
    </w:p>
    <w:p w14:paraId="7F1C17D3" w14:textId="16CE31C6"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t>The application is structured into three main components: a user interface, a backend service that handles process logic, and a database layer consisting of the OLTP EDA schema and the ODS.</w:t>
      </w:r>
    </w:p>
    <w:p w14:paraId="73CAEE63" w14:textId="77777777"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t>The user interface consists of a minimal web page for quote entry and a result display page. It communicates with the backend via simple HTTP requests. The backend receives user input, validates it, and calls the rating module—a function that retrieves the base rate from OLTP tables and the predicted adjustment from the ODS. The rating module also handles error checking, such as unavailable product tiers or missing prediction entries.</w:t>
      </w:r>
    </w:p>
    <w:p w14:paraId="4B284C04" w14:textId="7F5829EE"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t>The database connectivity layer uses direct SQL. This keeps the implementation small while taking advantage of the well-indexed primary keys designed in Part I. Query optimization is built in by virtue of the database design: each lookup is performed using clustered primary keys, and the ODS table is optimized for single-row retrieval.</w:t>
      </w:r>
    </w:p>
    <w:p w14:paraId="673F25B9" w14:textId="744D87B8"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t>The result of the workflow is returned to the UI, completing the interaction.</w:t>
      </w:r>
    </w:p>
    <w:p w14:paraId="7C9719EC" w14:textId="77777777" w:rsidR="007041F6" w:rsidRPr="007041F6" w:rsidRDefault="007041F6" w:rsidP="007041F6">
      <w:pPr>
        <w:snapToGrid w:val="0"/>
        <w:spacing w:after="144"/>
        <w:rPr>
          <w:rFonts w:ascii="Times New Roman" w:hAnsi="Times New Roman"/>
          <w:b/>
          <w:bCs/>
          <w:sz w:val="28"/>
          <w:szCs w:val="28"/>
        </w:rPr>
      </w:pPr>
      <w:r w:rsidRPr="007041F6">
        <w:rPr>
          <w:rFonts w:ascii="Times New Roman" w:hAnsi="Times New Roman"/>
          <w:b/>
          <w:bCs/>
          <w:sz w:val="28"/>
          <w:szCs w:val="28"/>
        </w:rPr>
        <w:t>5. System Documentation, Query Optimization, and Integration of Data-Driven Insight</w:t>
      </w:r>
    </w:p>
    <w:p w14:paraId="4BCA6C45" w14:textId="5D5C8C36"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t>The application’s design ensures that data-driven insights are incorporated into user-facing business processes. Every quote request retrieves the latest ML-driven premium prediction, ensuring that the platform’s analytic layer directly informs customer-facing functionality.</w:t>
      </w:r>
    </w:p>
    <w:p w14:paraId="2FA85E5F" w14:textId="0DA2371B"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lastRenderedPageBreak/>
        <w:t xml:space="preserve">The database design described in Part I </w:t>
      </w:r>
      <w:r>
        <w:rPr>
          <w:rFonts w:ascii="Times New Roman" w:hAnsi="Times New Roman"/>
          <w:sz w:val="24"/>
        </w:rPr>
        <w:t xml:space="preserve">and optimized in Part II </w:t>
      </w:r>
      <w:r w:rsidRPr="007041F6">
        <w:rPr>
          <w:rFonts w:ascii="Times New Roman" w:hAnsi="Times New Roman" w:hint="eastAsia"/>
          <w:sz w:val="24"/>
        </w:rPr>
        <w:t>a</w:t>
      </w:r>
      <w:r w:rsidRPr="007041F6">
        <w:rPr>
          <w:rFonts w:ascii="Times New Roman" w:hAnsi="Times New Roman"/>
          <w:sz w:val="24"/>
        </w:rPr>
        <w:t>lready includes well-chosen composite primary keys and clustered indexing strategies. These decisions naturally optimize the queries used in the rating engine, which rely on retrieving product-level attributes using predictable filters such as state, metal tier, or product group.</w:t>
      </w:r>
    </w:p>
    <w:p w14:paraId="69392B0A" w14:textId="2328C30E"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t xml:space="preserve">The ODS table further improves performance by </w:t>
      </w:r>
      <w:proofErr w:type="spellStart"/>
      <w:r w:rsidRPr="007041F6">
        <w:rPr>
          <w:rFonts w:ascii="Times New Roman" w:hAnsi="Times New Roman"/>
          <w:sz w:val="24"/>
        </w:rPr>
        <w:t>denormalizing</w:t>
      </w:r>
      <w:proofErr w:type="spellEnd"/>
      <w:r w:rsidRPr="007041F6">
        <w:rPr>
          <w:rFonts w:ascii="Times New Roman" w:hAnsi="Times New Roman"/>
          <w:sz w:val="24"/>
        </w:rPr>
        <w:t xml:space="preserve"> lookup fields into a single table. Because premium prediction is a small, fast-moving dataset, denormalization prevents unnecessary joins and maintains fast query times even in simple implementations.</w:t>
      </w:r>
    </w:p>
    <w:p w14:paraId="7CEFD4CB" w14:textId="40A12684"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t>The ML module’s writing of predictions into SQL ensures that no heavy model loading or inference computation is performed during customer interactions. This separation of analytical and transactional workloads improves overall system throughput without adding architectural complexity.</w:t>
      </w:r>
      <w:r>
        <w:rPr>
          <w:rFonts w:ascii="Times New Roman" w:hAnsi="Times New Roman"/>
          <w:sz w:val="24"/>
        </w:rPr>
        <w:t xml:space="preserve"> Also, the ML pipeline for retraining is implemented and the code can automatically handle the newest data once the next year’s CDC health data is uploaded to the ML server.</w:t>
      </w:r>
    </w:p>
    <w:p w14:paraId="17C35A86" w14:textId="3ADC0F36" w:rsidR="007041F6" w:rsidRPr="007041F6" w:rsidRDefault="007041F6" w:rsidP="007041F6">
      <w:pPr>
        <w:snapToGrid w:val="0"/>
        <w:spacing w:after="144"/>
        <w:rPr>
          <w:rFonts w:ascii="Times New Roman" w:hAnsi="Times New Roman"/>
          <w:b/>
          <w:bCs/>
          <w:sz w:val="28"/>
          <w:szCs w:val="28"/>
        </w:rPr>
      </w:pPr>
      <w:r w:rsidRPr="007041F6">
        <w:rPr>
          <w:rFonts w:ascii="Times New Roman" w:hAnsi="Times New Roman"/>
          <w:b/>
          <w:bCs/>
          <w:sz w:val="28"/>
          <w:szCs w:val="28"/>
        </w:rPr>
        <w:t xml:space="preserve">6. </w:t>
      </w:r>
      <w:r>
        <w:rPr>
          <w:rFonts w:ascii="Times New Roman" w:hAnsi="Times New Roman"/>
          <w:b/>
          <w:bCs/>
          <w:sz w:val="28"/>
          <w:szCs w:val="28"/>
        </w:rPr>
        <w:t>“End-to-End” Reference Architecture (RA) Documentation</w:t>
      </w:r>
    </w:p>
    <w:p w14:paraId="43C444CD" w14:textId="4ABE3109"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t>The final end-to-end reference architecture spans the business, application, DIKW, and cloud infrastructure domains. The reference architecture is designed to ensure that data-driven insights are consistently produced, governed, and operationalized in support of insurance pricing and customer-facing workflows, while keeping the overall system easy to implement and operate.</w:t>
      </w:r>
    </w:p>
    <w:p w14:paraId="4B6FDF82" w14:textId="6903404F"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t>At the business layer, the architecture directly supports two core enterprise objectives: real-time insurance quote generation and forward-looking pricing strategy. Customers can request and receive immediate insurance quotes that combine product base rates with data-driven premium adjustments derived from population health and market trends. At the same time, analysts and pricing teams use the same predicted values to evaluate state-level risk patterns and inform next-year pricing decisions. By using a shared analytical foundation for both customer-facing and internal decision-making processes, the architecture ensures consistency between operational actions and strategic planning.</w:t>
      </w:r>
    </w:p>
    <w:p w14:paraId="743BE8FC" w14:textId="3CC6F52F"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t>At the application layer, the system is implemented as a small, workflow-based web application supported by a backend service. The backend coordinates user input validation, database access, rating logic, and integration with the data-driven module that provides machine-learning predictions. Although the application logic is straightforward, it reflects real-world workflow behavior by clearly separating responsibilities: transactional insurance data is retrieved from the OLTP database, predictive insights are retrieved from the ODS, and final quote results are computed and returned to users in a controlled and traceable manner. This design allows the application to remain lightweight while still integrating advanced analytics into everyday business processes.</w:t>
      </w:r>
    </w:p>
    <w:p w14:paraId="1A36DE00" w14:textId="7D6C0F2A"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lastRenderedPageBreak/>
        <w:t>The DIKW pyramid is explicitly reflected in the solution design. Raw CDC health indicators and historical marketplace premium data constitute the Data layer. SQL-based transformations, validation steps, and feature aggregation convert these raw inputs into structured and consistent Information suitable for analysis. Machine-learning training on this curated data produces Knowledge by identifying predictive relationships between health conditions, premium trends, and pricing outcomes. Finally, Wisdom emerges when these predictions are combined with business rules and domain logic in the quoting and pricing workflows, enabling more informed decisions at both the customer and enterprise levels rather than automated decisions without context.</w:t>
      </w:r>
    </w:p>
    <w:p w14:paraId="0C95B47C" w14:textId="358EC9DA" w:rsidR="007041F6" w:rsidRPr="007041F6" w:rsidRDefault="007041F6" w:rsidP="007041F6">
      <w:pPr>
        <w:snapToGrid w:val="0"/>
        <w:spacing w:after="144"/>
        <w:rPr>
          <w:rFonts w:ascii="Times New Roman" w:hAnsi="Times New Roman"/>
          <w:sz w:val="24"/>
        </w:rPr>
      </w:pPr>
      <w:r w:rsidRPr="007041F6">
        <w:rPr>
          <w:rFonts w:ascii="Times New Roman" w:hAnsi="Times New Roman"/>
          <w:sz w:val="24"/>
        </w:rPr>
        <w:t>At the infrastructure layer, the solution uses a simple cloud-based setup that separates storage and computation. Azure Blob Storage is used for raw and historical datasets, while Azure SQL serves as the central platform for structured insurance data, curated analytical tables, and operationalized ML predictions. A lightweight compute environment is used to run model training and batch prediction jobs, which write results back into SQL. This infrastructure design supports scalability and reliability without introducing unnecessary operational complexity.</w:t>
      </w:r>
    </w:p>
    <w:p w14:paraId="4D260CB0" w14:textId="77777777" w:rsidR="007041F6" w:rsidRDefault="007041F6" w:rsidP="007041F6">
      <w:pPr>
        <w:snapToGrid w:val="0"/>
        <w:spacing w:after="144"/>
        <w:rPr>
          <w:rFonts w:ascii="Times New Roman" w:hAnsi="Times New Roman"/>
          <w:sz w:val="24"/>
        </w:rPr>
      </w:pPr>
      <w:r w:rsidRPr="007041F6">
        <w:rPr>
          <w:rFonts w:ascii="Times New Roman" w:hAnsi="Times New Roman"/>
          <w:sz w:val="24"/>
        </w:rPr>
        <w:t>Across all layers, the reference architecture incorporates essential governance considerations relevant to the enterprise context. Data quality is managed through validation and consistency checks during ingestion and transformation, ensuring that both analytics and operational workflows rely on trustworthy data. Data lifecycle management is addressed by clearly separating raw data, curated analytical data, and operational prediction outputs. Security and data leakage risks are mitigated through controlled database access and by isolating analytical processing from transactional systems. Finally, fairness, accountability, and transparency are supported by versioning model outputs, maintaining traceability of predictions used in quotes, and explicitly limiting the role of machine-learning models to decision support rather than fully automated pricing decisions. Together, these governance practices ensure that the system remains responsible, explainable, and aligned with enterprise goals.</w:t>
      </w:r>
    </w:p>
    <w:p w14:paraId="322B26FE" w14:textId="4D9B2C9E" w:rsidR="007041F6" w:rsidRPr="007041F6" w:rsidRDefault="007041F6" w:rsidP="007041F6">
      <w:pPr>
        <w:snapToGrid w:val="0"/>
        <w:spacing w:after="144"/>
        <w:rPr>
          <w:rFonts w:ascii="Times New Roman" w:hAnsi="Times New Roman"/>
          <w:b/>
          <w:bCs/>
          <w:sz w:val="28"/>
          <w:szCs w:val="28"/>
        </w:rPr>
      </w:pPr>
      <w:r w:rsidRPr="007041F6">
        <w:rPr>
          <w:rFonts w:ascii="Times New Roman" w:hAnsi="Times New Roman"/>
          <w:b/>
          <w:bCs/>
          <w:sz w:val="28"/>
          <w:szCs w:val="28"/>
        </w:rPr>
        <w:t>7. Conclusion</w:t>
      </w:r>
    </w:p>
    <w:p w14:paraId="25AA4DFE" w14:textId="1BBC009F" w:rsidR="00A762F4" w:rsidRPr="00AD21F6" w:rsidRDefault="005D2F1E" w:rsidP="005D2F1E">
      <w:pPr>
        <w:snapToGrid w:val="0"/>
        <w:spacing w:after="144"/>
        <w:rPr>
          <w:rFonts w:ascii="Times New Roman" w:hAnsi="Times New Roman"/>
          <w:sz w:val="24"/>
        </w:rPr>
      </w:pPr>
      <w:r w:rsidRPr="005D2F1E">
        <w:rPr>
          <w:rFonts w:ascii="Times New Roman" w:hAnsi="Times New Roman"/>
          <w:sz w:val="24"/>
        </w:rPr>
        <w:t xml:space="preserve">This project delivers a complete end-to-end insurance data platform. </w:t>
      </w:r>
      <w:r w:rsidR="003B12F5" w:rsidRPr="003B12F5">
        <w:rPr>
          <w:rFonts w:ascii="Times New Roman" w:hAnsi="Times New Roman"/>
          <w:sz w:val="24"/>
        </w:rPr>
        <w:t>It links transactional insurance data, an operational data store, and a machine-learning prediction pipeline into one workflow. Customers can get quotes fast</w:t>
      </w:r>
      <w:r w:rsidR="003B12F5">
        <w:rPr>
          <w:rFonts w:ascii="Times New Roman" w:hAnsi="Times New Roman"/>
          <w:sz w:val="24"/>
        </w:rPr>
        <w:t>, and a</w:t>
      </w:r>
      <w:r w:rsidR="003B12F5" w:rsidRPr="003B12F5">
        <w:rPr>
          <w:rFonts w:ascii="Times New Roman" w:hAnsi="Times New Roman"/>
          <w:sz w:val="24"/>
        </w:rPr>
        <w:t>nalysts can use the same system to guide next-year pricing.</w:t>
      </w:r>
      <w:r w:rsidR="003B12F5">
        <w:rPr>
          <w:rFonts w:ascii="Times New Roman" w:hAnsi="Times New Roman"/>
          <w:sz w:val="24"/>
        </w:rPr>
        <w:t xml:space="preserve"> </w:t>
      </w:r>
      <w:r w:rsidRPr="005D2F1E">
        <w:rPr>
          <w:rFonts w:ascii="Times New Roman" w:hAnsi="Times New Roman"/>
          <w:sz w:val="24"/>
        </w:rPr>
        <w:t>The solution is built on a well-structured and realistic database design</w:t>
      </w:r>
      <w:r>
        <w:rPr>
          <w:rFonts w:ascii="Times New Roman" w:hAnsi="Times New Roman"/>
          <w:sz w:val="24"/>
        </w:rPr>
        <w:t xml:space="preserve">, and </w:t>
      </w:r>
      <w:r w:rsidR="003B12F5">
        <w:rPr>
          <w:rFonts w:ascii="Times New Roman" w:hAnsi="Times New Roman"/>
          <w:sz w:val="24"/>
        </w:rPr>
        <w:t>this</w:t>
      </w:r>
      <w:r w:rsidRPr="005D2F1E">
        <w:rPr>
          <w:rFonts w:ascii="Times New Roman" w:hAnsi="Times New Roman"/>
          <w:sz w:val="24"/>
        </w:rPr>
        <w:t xml:space="preserve"> form a coherent and practical workflow. </w:t>
      </w:r>
    </w:p>
    <w:sectPr w:rsidR="00A762F4" w:rsidRPr="00AD21F6" w:rsidSect="00EB2899">
      <w:pgSz w:w="12240" w:h="15840" w:code="1"/>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3E760" w14:textId="77777777" w:rsidR="00C122EF" w:rsidRDefault="00C122EF" w:rsidP="00772ECC">
      <w:pPr>
        <w:spacing w:after="0" w:line="240" w:lineRule="auto"/>
      </w:pPr>
      <w:r>
        <w:separator/>
      </w:r>
    </w:p>
  </w:endnote>
  <w:endnote w:type="continuationSeparator" w:id="0">
    <w:p w14:paraId="3EC22902" w14:textId="77777777" w:rsidR="00C122EF" w:rsidRDefault="00C122EF" w:rsidP="00772E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075224" w14:textId="77777777" w:rsidR="00C122EF" w:rsidRDefault="00C122EF" w:rsidP="00772ECC">
      <w:pPr>
        <w:spacing w:after="0" w:line="240" w:lineRule="auto"/>
      </w:pPr>
      <w:r>
        <w:separator/>
      </w:r>
    </w:p>
  </w:footnote>
  <w:footnote w:type="continuationSeparator" w:id="0">
    <w:p w14:paraId="4898822C" w14:textId="77777777" w:rsidR="00C122EF" w:rsidRDefault="00C122EF" w:rsidP="00772E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BA0DFF"/>
    <w:multiLevelType w:val="hybridMultilevel"/>
    <w:tmpl w:val="2E2C9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3C2C34"/>
    <w:multiLevelType w:val="hybridMultilevel"/>
    <w:tmpl w:val="F55ED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0E70C7"/>
    <w:multiLevelType w:val="hybridMultilevel"/>
    <w:tmpl w:val="AC92D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24508C"/>
    <w:multiLevelType w:val="hybridMultilevel"/>
    <w:tmpl w:val="A2423A38"/>
    <w:lvl w:ilvl="0" w:tplc="15A819A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0A14FC0"/>
    <w:multiLevelType w:val="hybridMultilevel"/>
    <w:tmpl w:val="8220A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B6301F"/>
    <w:multiLevelType w:val="hybridMultilevel"/>
    <w:tmpl w:val="BE266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D455AF"/>
    <w:multiLevelType w:val="hybridMultilevel"/>
    <w:tmpl w:val="15D862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C93F7C"/>
    <w:multiLevelType w:val="hybridMultilevel"/>
    <w:tmpl w:val="1772BC3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75AD40B9"/>
    <w:multiLevelType w:val="hybridMultilevel"/>
    <w:tmpl w:val="13366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B67530"/>
    <w:multiLevelType w:val="hybridMultilevel"/>
    <w:tmpl w:val="2A0439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9846439">
    <w:abstractNumId w:val="2"/>
  </w:num>
  <w:num w:numId="2" w16cid:durableId="1493912300">
    <w:abstractNumId w:val="8"/>
  </w:num>
  <w:num w:numId="3" w16cid:durableId="1940405035">
    <w:abstractNumId w:val="1"/>
  </w:num>
  <w:num w:numId="4" w16cid:durableId="1426264689">
    <w:abstractNumId w:val="0"/>
  </w:num>
  <w:num w:numId="5" w16cid:durableId="517350960">
    <w:abstractNumId w:val="5"/>
  </w:num>
  <w:num w:numId="6" w16cid:durableId="1289893622">
    <w:abstractNumId w:val="4"/>
  </w:num>
  <w:num w:numId="7" w16cid:durableId="755056730">
    <w:abstractNumId w:val="7"/>
  </w:num>
  <w:num w:numId="8" w16cid:durableId="1091851055">
    <w:abstractNumId w:val="6"/>
  </w:num>
  <w:num w:numId="9" w16cid:durableId="48305146">
    <w:abstractNumId w:val="9"/>
  </w:num>
  <w:num w:numId="10" w16cid:durableId="1736854419">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899"/>
    <w:rsid w:val="00003CD0"/>
    <w:rsid w:val="0001359C"/>
    <w:rsid w:val="000153F7"/>
    <w:rsid w:val="00020209"/>
    <w:rsid w:val="00025C20"/>
    <w:rsid w:val="0003248F"/>
    <w:rsid w:val="00044BE0"/>
    <w:rsid w:val="00045BD9"/>
    <w:rsid w:val="0005455C"/>
    <w:rsid w:val="0005743C"/>
    <w:rsid w:val="0007265D"/>
    <w:rsid w:val="00074DF2"/>
    <w:rsid w:val="0009098B"/>
    <w:rsid w:val="000909B9"/>
    <w:rsid w:val="000933F0"/>
    <w:rsid w:val="00095B20"/>
    <w:rsid w:val="000A0854"/>
    <w:rsid w:val="000B64E4"/>
    <w:rsid w:val="000C1439"/>
    <w:rsid w:val="000C19DA"/>
    <w:rsid w:val="000C6B53"/>
    <w:rsid w:val="000D4857"/>
    <w:rsid w:val="000F0BEF"/>
    <w:rsid w:val="000F2FDB"/>
    <w:rsid w:val="000F3BDA"/>
    <w:rsid w:val="00113370"/>
    <w:rsid w:val="001158A2"/>
    <w:rsid w:val="001171EA"/>
    <w:rsid w:val="00120692"/>
    <w:rsid w:val="0012244D"/>
    <w:rsid w:val="0014324A"/>
    <w:rsid w:val="00143C75"/>
    <w:rsid w:val="00146969"/>
    <w:rsid w:val="00151EC3"/>
    <w:rsid w:val="00157011"/>
    <w:rsid w:val="00176D34"/>
    <w:rsid w:val="0018240E"/>
    <w:rsid w:val="00186B38"/>
    <w:rsid w:val="00187CC0"/>
    <w:rsid w:val="00190714"/>
    <w:rsid w:val="001908D5"/>
    <w:rsid w:val="001B73D2"/>
    <w:rsid w:val="001C13C7"/>
    <w:rsid w:val="001C498C"/>
    <w:rsid w:val="001D192F"/>
    <w:rsid w:val="001D237F"/>
    <w:rsid w:val="001D54B4"/>
    <w:rsid w:val="001D7FA7"/>
    <w:rsid w:val="001E5C79"/>
    <w:rsid w:val="001F06EE"/>
    <w:rsid w:val="001F3106"/>
    <w:rsid w:val="001F5F33"/>
    <w:rsid w:val="001F78F8"/>
    <w:rsid w:val="00201E3C"/>
    <w:rsid w:val="00203450"/>
    <w:rsid w:val="0022350B"/>
    <w:rsid w:val="00226476"/>
    <w:rsid w:val="00240A7E"/>
    <w:rsid w:val="00243D8A"/>
    <w:rsid w:val="002443D0"/>
    <w:rsid w:val="00251006"/>
    <w:rsid w:val="00256077"/>
    <w:rsid w:val="00257AD1"/>
    <w:rsid w:val="00261178"/>
    <w:rsid w:val="00263542"/>
    <w:rsid w:val="00263DE9"/>
    <w:rsid w:val="00273D1D"/>
    <w:rsid w:val="002754AD"/>
    <w:rsid w:val="0028153E"/>
    <w:rsid w:val="00283ACC"/>
    <w:rsid w:val="0028400B"/>
    <w:rsid w:val="0029157D"/>
    <w:rsid w:val="0029333F"/>
    <w:rsid w:val="002A3ADF"/>
    <w:rsid w:val="002A51EE"/>
    <w:rsid w:val="002A6C60"/>
    <w:rsid w:val="002B34D7"/>
    <w:rsid w:val="002B4ED9"/>
    <w:rsid w:val="002C19B7"/>
    <w:rsid w:val="002C7FBF"/>
    <w:rsid w:val="002D109F"/>
    <w:rsid w:val="002D5597"/>
    <w:rsid w:val="002D616F"/>
    <w:rsid w:val="002E22D6"/>
    <w:rsid w:val="002E5F1E"/>
    <w:rsid w:val="002F04DB"/>
    <w:rsid w:val="002F4C21"/>
    <w:rsid w:val="002F762D"/>
    <w:rsid w:val="003051B0"/>
    <w:rsid w:val="00306243"/>
    <w:rsid w:val="003141FF"/>
    <w:rsid w:val="003350D7"/>
    <w:rsid w:val="00341DAC"/>
    <w:rsid w:val="0034481D"/>
    <w:rsid w:val="003455F9"/>
    <w:rsid w:val="003645EF"/>
    <w:rsid w:val="00370FDE"/>
    <w:rsid w:val="00373A17"/>
    <w:rsid w:val="00374631"/>
    <w:rsid w:val="00382AB0"/>
    <w:rsid w:val="00393200"/>
    <w:rsid w:val="00394BD1"/>
    <w:rsid w:val="003A21EB"/>
    <w:rsid w:val="003A382E"/>
    <w:rsid w:val="003B12F5"/>
    <w:rsid w:val="003B1419"/>
    <w:rsid w:val="003D6EE9"/>
    <w:rsid w:val="003E0C34"/>
    <w:rsid w:val="003E218A"/>
    <w:rsid w:val="003E5CB6"/>
    <w:rsid w:val="003E6026"/>
    <w:rsid w:val="003E7DE6"/>
    <w:rsid w:val="003F5B93"/>
    <w:rsid w:val="00411825"/>
    <w:rsid w:val="00412D8A"/>
    <w:rsid w:val="00414528"/>
    <w:rsid w:val="00415E67"/>
    <w:rsid w:val="0042759E"/>
    <w:rsid w:val="00435D79"/>
    <w:rsid w:val="00440820"/>
    <w:rsid w:val="00447626"/>
    <w:rsid w:val="004557D2"/>
    <w:rsid w:val="00456577"/>
    <w:rsid w:val="004623B1"/>
    <w:rsid w:val="004631FC"/>
    <w:rsid w:val="00470CB1"/>
    <w:rsid w:val="004973DD"/>
    <w:rsid w:val="004B0824"/>
    <w:rsid w:val="004B2628"/>
    <w:rsid w:val="004B67AE"/>
    <w:rsid w:val="004C0F19"/>
    <w:rsid w:val="004C1C2D"/>
    <w:rsid w:val="004C596B"/>
    <w:rsid w:val="004E28D4"/>
    <w:rsid w:val="00500C33"/>
    <w:rsid w:val="00501340"/>
    <w:rsid w:val="005143C8"/>
    <w:rsid w:val="00516384"/>
    <w:rsid w:val="0052296C"/>
    <w:rsid w:val="00524DB5"/>
    <w:rsid w:val="00532A5E"/>
    <w:rsid w:val="005349BB"/>
    <w:rsid w:val="00534CFF"/>
    <w:rsid w:val="00536A90"/>
    <w:rsid w:val="0056444A"/>
    <w:rsid w:val="00566148"/>
    <w:rsid w:val="00571C86"/>
    <w:rsid w:val="005734F5"/>
    <w:rsid w:val="0057794D"/>
    <w:rsid w:val="00577D8F"/>
    <w:rsid w:val="00591904"/>
    <w:rsid w:val="00594A61"/>
    <w:rsid w:val="00595005"/>
    <w:rsid w:val="00597024"/>
    <w:rsid w:val="005A0D1F"/>
    <w:rsid w:val="005B4B80"/>
    <w:rsid w:val="005C6886"/>
    <w:rsid w:val="005D205C"/>
    <w:rsid w:val="005D2F1E"/>
    <w:rsid w:val="005D3BD2"/>
    <w:rsid w:val="005D7A9A"/>
    <w:rsid w:val="005D7E1E"/>
    <w:rsid w:val="005E65E8"/>
    <w:rsid w:val="005F0429"/>
    <w:rsid w:val="005F4454"/>
    <w:rsid w:val="005F59F1"/>
    <w:rsid w:val="005F60B5"/>
    <w:rsid w:val="005F73E6"/>
    <w:rsid w:val="0060045D"/>
    <w:rsid w:val="00603401"/>
    <w:rsid w:val="006123A0"/>
    <w:rsid w:val="00615B4E"/>
    <w:rsid w:val="006176B1"/>
    <w:rsid w:val="00623C51"/>
    <w:rsid w:val="00624B3E"/>
    <w:rsid w:val="006256AA"/>
    <w:rsid w:val="006335DF"/>
    <w:rsid w:val="00641113"/>
    <w:rsid w:val="00651933"/>
    <w:rsid w:val="00661D30"/>
    <w:rsid w:val="00667F94"/>
    <w:rsid w:val="006A0587"/>
    <w:rsid w:val="006A6526"/>
    <w:rsid w:val="006B25B5"/>
    <w:rsid w:val="006C0350"/>
    <w:rsid w:val="006C23CF"/>
    <w:rsid w:val="006C6288"/>
    <w:rsid w:val="006D12A7"/>
    <w:rsid w:val="006E5DC9"/>
    <w:rsid w:val="006E6C73"/>
    <w:rsid w:val="007041F6"/>
    <w:rsid w:val="00714A09"/>
    <w:rsid w:val="00715FC8"/>
    <w:rsid w:val="00723259"/>
    <w:rsid w:val="00737675"/>
    <w:rsid w:val="007442CD"/>
    <w:rsid w:val="00763910"/>
    <w:rsid w:val="00772ECC"/>
    <w:rsid w:val="00794D06"/>
    <w:rsid w:val="00794D6E"/>
    <w:rsid w:val="007A2C9E"/>
    <w:rsid w:val="007B7871"/>
    <w:rsid w:val="007D6AF4"/>
    <w:rsid w:val="007F6D0B"/>
    <w:rsid w:val="00807030"/>
    <w:rsid w:val="008122FE"/>
    <w:rsid w:val="0081418A"/>
    <w:rsid w:val="00815795"/>
    <w:rsid w:val="00820B56"/>
    <w:rsid w:val="00825168"/>
    <w:rsid w:val="00825B0B"/>
    <w:rsid w:val="00826E35"/>
    <w:rsid w:val="00827921"/>
    <w:rsid w:val="008329D2"/>
    <w:rsid w:val="00842A88"/>
    <w:rsid w:val="008438E5"/>
    <w:rsid w:val="00851552"/>
    <w:rsid w:val="008621FA"/>
    <w:rsid w:val="0086713D"/>
    <w:rsid w:val="00870CC9"/>
    <w:rsid w:val="00871893"/>
    <w:rsid w:val="00880498"/>
    <w:rsid w:val="008810EF"/>
    <w:rsid w:val="00883F44"/>
    <w:rsid w:val="0088486E"/>
    <w:rsid w:val="00886811"/>
    <w:rsid w:val="00891B41"/>
    <w:rsid w:val="00893087"/>
    <w:rsid w:val="00893428"/>
    <w:rsid w:val="008B2E0B"/>
    <w:rsid w:val="008B3D17"/>
    <w:rsid w:val="008C0EEB"/>
    <w:rsid w:val="008C2EA4"/>
    <w:rsid w:val="008C58EF"/>
    <w:rsid w:val="008D1F37"/>
    <w:rsid w:val="008D2D5E"/>
    <w:rsid w:val="008E1EAD"/>
    <w:rsid w:val="00907FE9"/>
    <w:rsid w:val="00911E11"/>
    <w:rsid w:val="00914A11"/>
    <w:rsid w:val="00923B2F"/>
    <w:rsid w:val="00925F7F"/>
    <w:rsid w:val="0096521D"/>
    <w:rsid w:val="00967264"/>
    <w:rsid w:val="00967631"/>
    <w:rsid w:val="009703E6"/>
    <w:rsid w:val="00971C01"/>
    <w:rsid w:val="009737F5"/>
    <w:rsid w:val="009817E3"/>
    <w:rsid w:val="009B10B9"/>
    <w:rsid w:val="009B16CC"/>
    <w:rsid w:val="009B40D4"/>
    <w:rsid w:val="009C2484"/>
    <w:rsid w:val="009D05F3"/>
    <w:rsid w:val="009D0782"/>
    <w:rsid w:val="009D2956"/>
    <w:rsid w:val="009E10AD"/>
    <w:rsid w:val="009E182B"/>
    <w:rsid w:val="009E377B"/>
    <w:rsid w:val="009F39F5"/>
    <w:rsid w:val="009F5B63"/>
    <w:rsid w:val="00A00E5B"/>
    <w:rsid w:val="00A0195D"/>
    <w:rsid w:val="00A05D45"/>
    <w:rsid w:val="00A1054F"/>
    <w:rsid w:val="00A177F8"/>
    <w:rsid w:val="00A35361"/>
    <w:rsid w:val="00A455BB"/>
    <w:rsid w:val="00A50AA8"/>
    <w:rsid w:val="00A55024"/>
    <w:rsid w:val="00A65F23"/>
    <w:rsid w:val="00A70DBE"/>
    <w:rsid w:val="00A73E51"/>
    <w:rsid w:val="00A762F4"/>
    <w:rsid w:val="00A82384"/>
    <w:rsid w:val="00A83F7B"/>
    <w:rsid w:val="00A9193A"/>
    <w:rsid w:val="00A919A4"/>
    <w:rsid w:val="00A92E74"/>
    <w:rsid w:val="00A94601"/>
    <w:rsid w:val="00AA0875"/>
    <w:rsid w:val="00AA1625"/>
    <w:rsid w:val="00AB3A55"/>
    <w:rsid w:val="00AC3B40"/>
    <w:rsid w:val="00AD21F6"/>
    <w:rsid w:val="00AD4689"/>
    <w:rsid w:val="00AD4D46"/>
    <w:rsid w:val="00AE05F6"/>
    <w:rsid w:val="00AE5D13"/>
    <w:rsid w:val="00B01289"/>
    <w:rsid w:val="00B022FB"/>
    <w:rsid w:val="00B0476C"/>
    <w:rsid w:val="00B14779"/>
    <w:rsid w:val="00B316EF"/>
    <w:rsid w:val="00B34FE5"/>
    <w:rsid w:val="00B517E2"/>
    <w:rsid w:val="00B5282E"/>
    <w:rsid w:val="00B56221"/>
    <w:rsid w:val="00B64437"/>
    <w:rsid w:val="00B673B7"/>
    <w:rsid w:val="00B80864"/>
    <w:rsid w:val="00B84D1B"/>
    <w:rsid w:val="00B874CF"/>
    <w:rsid w:val="00BA1434"/>
    <w:rsid w:val="00BA372B"/>
    <w:rsid w:val="00BC4D9D"/>
    <w:rsid w:val="00C043ED"/>
    <w:rsid w:val="00C122EF"/>
    <w:rsid w:val="00C224A0"/>
    <w:rsid w:val="00C2417C"/>
    <w:rsid w:val="00C30940"/>
    <w:rsid w:val="00C45A11"/>
    <w:rsid w:val="00C5597F"/>
    <w:rsid w:val="00C620E6"/>
    <w:rsid w:val="00C650F2"/>
    <w:rsid w:val="00C73912"/>
    <w:rsid w:val="00C91006"/>
    <w:rsid w:val="00C96123"/>
    <w:rsid w:val="00C965C3"/>
    <w:rsid w:val="00CC3BA8"/>
    <w:rsid w:val="00CD36C0"/>
    <w:rsid w:val="00CE0713"/>
    <w:rsid w:val="00CE56A0"/>
    <w:rsid w:val="00CE5E1C"/>
    <w:rsid w:val="00CE613D"/>
    <w:rsid w:val="00D01AEB"/>
    <w:rsid w:val="00D0796B"/>
    <w:rsid w:val="00D112E0"/>
    <w:rsid w:val="00D11558"/>
    <w:rsid w:val="00D1169F"/>
    <w:rsid w:val="00D179C6"/>
    <w:rsid w:val="00D25EAF"/>
    <w:rsid w:val="00D4319E"/>
    <w:rsid w:val="00D60903"/>
    <w:rsid w:val="00D62A53"/>
    <w:rsid w:val="00D71DD4"/>
    <w:rsid w:val="00D75817"/>
    <w:rsid w:val="00D7795E"/>
    <w:rsid w:val="00D82D31"/>
    <w:rsid w:val="00D84B9B"/>
    <w:rsid w:val="00D84F7E"/>
    <w:rsid w:val="00D903C2"/>
    <w:rsid w:val="00D95F85"/>
    <w:rsid w:val="00DA3F13"/>
    <w:rsid w:val="00DA4309"/>
    <w:rsid w:val="00DC0255"/>
    <w:rsid w:val="00DD12BF"/>
    <w:rsid w:val="00DE0EEC"/>
    <w:rsid w:val="00DF3084"/>
    <w:rsid w:val="00DF5642"/>
    <w:rsid w:val="00DF6026"/>
    <w:rsid w:val="00E04435"/>
    <w:rsid w:val="00E27F68"/>
    <w:rsid w:val="00E324E8"/>
    <w:rsid w:val="00E36A2F"/>
    <w:rsid w:val="00E40DE6"/>
    <w:rsid w:val="00E55FAC"/>
    <w:rsid w:val="00E62A7F"/>
    <w:rsid w:val="00E7722A"/>
    <w:rsid w:val="00E81972"/>
    <w:rsid w:val="00E85C6A"/>
    <w:rsid w:val="00E90110"/>
    <w:rsid w:val="00E90A41"/>
    <w:rsid w:val="00EB2899"/>
    <w:rsid w:val="00EB3913"/>
    <w:rsid w:val="00EB4CD7"/>
    <w:rsid w:val="00EB6621"/>
    <w:rsid w:val="00EC31E9"/>
    <w:rsid w:val="00ED130D"/>
    <w:rsid w:val="00ED1ED2"/>
    <w:rsid w:val="00ED5AE7"/>
    <w:rsid w:val="00EF4BD7"/>
    <w:rsid w:val="00F06489"/>
    <w:rsid w:val="00F1047D"/>
    <w:rsid w:val="00F10B13"/>
    <w:rsid w:val="00F143CC"/>
    <w:rsid w:val="00F346C1"/>
    <w:rsid w:val="00F34C82"/>
    <w:rsid w:val="00F46DAD"/>
    <w:rsid w:val="00F5032B"/>
    <w:rsid w:val="00F728BA"/>
    <w:rsid w:val="00F74D9E"/>
    <w:rsid w:val="00F764F8"/>
    <w:rsid w:val="00F77535"/>
    <w:rsid w:val="00F82A10"/>
    <w:rsid w:val="00F836C3"/>
    <w:rsid w:val="00F8597B"/>
    <w:rsid w:val="00F9155F"/>
    <w:rsid w:val="00FA17CE"/>
    <w:rsid w:val="00FA2E85"/>
    <w:rsid w:val="00FB5642"/>
    <w:rsid w:val="00FD1B30"/>
    <w:rsid w:val="00FD4C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08A8AE"/>
  <w15:chartTrackingRefBased/>
  <w15:docId w15:val="{923C5746-5576-4559-9BDA-1021147BE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DengXian" w:eastAsia="DengXian" w:hAnsi="DengXi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370"/>
    <w:pPr>
      <w:widowControl w:val="0"/>
      <w:spacing w:after="160" w:line="278" w:lineRule="auto"/>
    </w:pPr>
    <w:rPr>
      <w:kern w:val="2"/>
      <w:sz w:val="22"/>
      <w:szCs w:val="24"/>
    </w:rPr>
  </w:style>
  <w:style w:type="paragraph" w:styleId="Heading1">
    <w:name w:val="heading 1"/>
    <w:basedOn w:val="Normal"/>
    <w:next w:val="Normal"/>
    <w:link w:val="Heading1Char"/>
    <w:uiPriority w:val="9"/>
    <w:qFormat/>
    <w:rsid w:val="00EB2899"/>
    <w:pPr>
      <w:keepNext/>
      <w:keepLines/>
      <w:spacing w:before="480" w:after="80"/>
      <w:outlineLvl w:val="0"/>
    </w:pPr>
    <w:rPr>
      <w:rFonts w:ascii="DengXian Light" w:eastAsia="DengXian Light" w:hAnsi="DengXian Light"/>
      <w:color w:val="0F4761"/>
      <w:sz w:val="48"/>
      <w:szCs w:val="48"/>
    </w:rPr>
  </w:style>
  <w:style w:type="paragraph" w:styleId="Heading2">
    <w:name w:val="heading 2"/>
    <w:basedOn w:val="Normal"/>
    <w:next w:val="Normal"/>
    <w:link w:val="Heading2Char"/>
    <w:uiPriority w:val="9"/>
    <w:semiHidden/>
    <w:unhideWhenUsed/>
    <w:qFormat/>
    <w:rsid w:val="00EB2899"/>
    <w:pPr>
      <w:keepNext/>
      <w:keepLines/>
      <w:spacing w:before="160" w:after="80"/>
      <w:outlineLvl w:val="1"/>
    </w:pPr>
    <w:rPr>
      <w:rFonts w:ascii="DengXian Light" w:eastAsia="DengXian Light" w:hAnsi="DengXian Light"/>
      <w:color w:val="0F4761"/>
      <w:sz w:val="40"/>
      <w:szCs w:val="40"/>
    </w:rPr>
  </w:style>
  <w:style w:type="paragraph" w:styleId="Heading3">
    <w:name w:val="heading 3"/>
    <w:basedOn w:val="Normal"/>
    <w:next w:val="Normal"/>
    <w:link w:val="Heading3Char"/>
    <w:uiPriority w:val="9"/>
    <w:unhideWhenUsed/>
    <w:qFormat/>
    <w:rsid w:val="00EB2899"/>
    <w:pPr>
      <w:keepNext/>
      <w:keepLines/>
      <w:spacing w:before="160" w:after="80"/>
      <w:outlineLvl w:val="2"/>
    </w:pPr>
    <w:rPr>
      <w:rFonts w:ascii="DengXian Light" w:eastAsia="DengXian Light" w:hAnsi="DengXian Light"/>
      <w:color w:val="0F4761"/>
      <w:sz w:val="32"/>
      <w:szCs w:val="32"/>
    </w:rPr>
  </w:style>
  <w:style w:type="paragraph" w:styleId="Heading4">
    <w:name w:val="heading 4"/>
    <w:basedOn w:val="Normal"/>
    <w:next w:val="Normal"/>
    <w:link w:val="Heading4Char"/>
    <w:uiPriority w:val="9"/>
    <w:semiHidden/>
    <w:unhideWhenUsed/>
    <w:qFormat/>
    <w:rsid w:val="00EB2899"/>
    <w:pPr>
      <w:keepNext/>
      <w:keepLines/>
      <w:spacing w:before="80" w:after="40"/>
      <w:outlineLvl w:val="3"/>
    </w:pPr>
    <w:rPr>
      <w:color w:val="0F4761"/>
      <w:sz w:val="28"/>
      <w:szCs w:val="28"/>
    </w:rPr>
  </w:style>
  <w:style w:type="paragraph" w:styleId="Heading5">
    <w:name w:val="heading 5"/>
    <w:basedOn w:val="Normal"/>
    <w:next w:val="Normal"/>
    <w:link w:val="Heading5Char"/>
    <w:uiPriority w:val="9"/>
    <w:semiHidden/>
    <w:unhideWhenUsed/>
    <w:qFormat/>
    <w:rsid w:val="00EB2899"/>
    <w:pPr>
      <w:keepNext/>
      <w:keepLines/>
      <w:spacing w:before="80" w:after="40"/>
      <w:outlineLvl w:val="4"/>
    </w:pPr>
    <w:rPr>
      <w:color w:val="0F4761"/>
      <w:sz w:val="24"/>
    </w:rPr>
  </w:style>
  <w:style w:type="paragraph" w:styleId="Heading6">
    <w:name w:val="heading 6"/>
    <w:basedOn w:val="Normal"/>
    <w:next w:val="Normal"/>
    <w:link w:val="Heading6Char"/>
    <w:uiPriority w:val="9"/>
    <w:semiHidden/>
    <w:unhideWhenUsed/>
    <w:qFormat/>
    <w:rsid w:val="00EB2899"/>
    <w:pPr>
      <w:keepNext/>
      <w:keepLines/>
      <w:spacing w:before="40" w:after="0"/>
      <w:outlineLvl w:val="5"/>
    </w:pPr>
    <w:rPr>
      <w:b/>
      <w:bCs/>
      <w:color w:val="0F4761"/>
    </w:rPr>
  </w:style>
  <w:style w:type="paragraph" w:styleId="Heading7">
    <w:name w:val="heading 7"/>
    <w:basedOn w:val="Normal"/>
    <w:next w:val="Normal"/>
    <w:link w:val="Heading7Char"/>
    <w:uiPriority w:val="9"/>
    <w:semiHidden/>
    <w:unhideWhenUsed/>
    <w:qFormat/>
    <w:rsid w:val="00EB2899"/>
    <w:pPr>
      <w:keepNext/>
      <w:keepLines/>
      <w:spacing w:before="40" w:after="0"/>
      <w:outlineLvl w:val="6"/>
    </w:pPr>
    <w:rPr>
      <w:b/>
      <w:bCs/>
      <w:color w:val="595959"/>
    </w:rPr>
  </w:style>
  <w:style w:type="paragraph" w:styleId="Heading8">
    <w:name w:val="heading 8"/>
    <w:basedOn w:val="Normal"/>
    <w:next w:val="Normal"/>
    <w:link w:val="Heading8Char"/>
    <w:uiPriority w:val="9"/>
    <w:semiHidden/>
    <w:unhideWhenUsed/>
    <w:qFormat/>
    <w:rsid w:val="00EB2899"/>
    <w:pPr>
      <w:keepNext/>
      <w:keepLines/>
      <w:spacing w:after="0"/>
      <w:outlineLvl w:val="7"/>
    </w:pPr>
    <w:rPr>
      <w:color w:val="595959"/>
    </w:rPr>
  </w:style>
  <w:style w:type="paragraph" w:styleId="Heading9">
    <w:name w:val="heading 9"/>
    <w:basedOn w:val="Normal"/>
    <w:next w:val="Normal"/>
    <w:link w:val="Heading9Char"/>
    <w:uiPriority w:val="9"/>
    <w:semiHidden/>
    <w:unhideWhenUsed/>
    <w:qFormat/>
    <w:rsid w:val="00EB2899"/>
    <w:pPr>
      <w:keepNext/>
      <w:keepLines/>
      <w:spacing w:after="0"/>
      <w:outlineLvl w:val="8"/>
    </w:pPr>
    <w:rPr>
      <w:rFonts w:eastAsia="DengXian Light"/>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B2899"/>
    <w:rPr>
      <w:rFonts w:ascii="DengXian Light" w:eastAsia="DengXian Light" w:hAnsi="DengXian Light" w:cs="Times New Roman"/>
      <w:color w:val="0F4761"/>
      <w:sz w:val="48"/>
      <w:szCs w:val="48"/>
    </w:rPr>
  </w:style>
  <w:style w:type="character" w:customStyle="1" w:styleId="Heading2Char">
    <w:name w:val="Heading 2 Char"/>
    <w:link w:val="Heading2"/>
    <w:uiPriority w:val="9"/>
    <w:semiHidden/>
    <w:rsid w:val="00EB2899"/>
    <w:rPr>
      <w:rFonts w:ascii="DengXian Light" w:eastAsia="DengXian Light" w:hAnsi="DengXian Light" w:cs="Times New Roman"/>
      <w:color w:val="0F4761"/>
      <w:sz w:val="40"/>
      <w:szCs w:val="40"/>
    </w:rPr>
  </w:style>
  <w:style w:type="character" w:customStyle="1" w:styleId="Heading3Char">
    <w:name w:val="Heading 3 Char"/>
    <w:link w:val="Heading3"/>
    <w:uiPriority w:val="9"/>
    <w:rsid w:val="00EB2899"/>
    <w:rPr>
      <w:rFonts w:ascii="DengXian Light" w:eastAsia="DengXian Light" w:hAnsi="DengXian Light" w:cs="Times New Roman"/>
      <w:color w:val="0F4761"/>
      <w:sz w:val="32"/>
      <w:szCs w:val="32"/>
    </w:rPr>
  </w:style>
  <w:style w:type="character" w:customStyle="1" w:styleId="Heading4Char">
    <w:name w:val="Heading 4 Char"/>
    <w:link w:val="Heading4"/>
    <w:uiPriority w:val="9"/>
    <w:semiHidden/>
    <w:rsid w:val="00EB2899"/>
    <w:rPr>
      <w:rFonts w:cs="Times New Roman"/>
      <w:color w:val="0F4761"/>
      <w:sz w:val="28"/>
      <w:szCs w:val="28"/>
    </w:rPr>
  </w:style>
  <w:style w:type="character" w:customStyle="1" w:styleId="Heading5Char">
    <w:name w:val="Heading 5 Char"/>
    <w:link w:val="Heading5"/>
    <w:uiPriority w:val="9"/>
    <w:semiHidden/>
    <w:rsid w:val="00EB2899"/>
    <w:rPr>
      <w:rFonts w:cs="Times New Roman"/>
      <w:color w:val="0F4761"/>
      <w:sz w:val="24"/>
    </w:rPr>
  </w:style>
  <w:style w:type="character" w:customStyle="1" w:styleId="Heading6Char">
    <w:name w:val="Heading 6 Char"/>
    <w:link w:val="Heading6"/>
    <w:uiPriority w:val="9"/>
    <w:semiHidden/>
    <w:rsid w:val="00EB2899"/>
    <w:rPr>
      <w:rFonts w:cs="Times New Roman"/>
      <w:b/>
      <w:bCs/>
      <w:color w:val="0F4761"/>
    </w:rPr>
  </w:style>
  <w:style w:type="character" w:customStyle="1" w:styleId="Heading7Char">
    <w:name w:val="Heading 7 Char"/>
    <w:link w:val="Heading7"/>
    <w:uiPriority w:val="9"/>
    <w:semiHidden/>
    <w:rsid w:val="00EB2899"/>
    <w:rPr>
      <w:rFonts w:cs="Times New Roman"/>
      <w:b/>
      <w:bCs/>
      <w:color w:val="595959"/>
    </w:rPr>
  </w:style>
  <w:style w:type="character" w:customStyle="1" w:styleId="Heading8Char">
    <w:name w:val="Heading 8 Char"/>
    <w:link w:val="Heading8"/>
    <w:uiPriority w:val="9"/>
    <w:semiHidden/>
    <w:rsid w:val="00EB2899"/>
    <w:rPr>
      <w:rFonts w:cs="Times New Roman"/>
      <w:color w:val="595959"/>
    </w:rPr>
  </w:style>
  <w:style w:type="character" w:customStyle="1" w:styleId="Heading9Char">
    <w:name w:val="Heading 9 Char"/>
    <w:link w:val="Heading9"/>
    <w:uiPriority w:val="9"/>
    <w:semiHidden/>
    <w:rsid w:val="00EB2899"/>
    <w:rPr>
      <w:rFonts w:eastAsia="DengXian Light" w:cs="Times New Roman"/>
      <w:color w:val="595959"/>
    </w:rPr>
  </w:style>
  <w:style w:type="paragraph" w:styleId="Title">
    <w:name w:val="Title"/>
    <w:basedOn w:val="Normal"/>
    <w:next w:val="Normal"/>
    <w:link w:val="TitleChar"/>
    <w:uiPriority w:val="10"/>
    <w:qFormat/>
    <w:rsid w:val="00EB2899"/>
    <w:pPr>
      <w:spacing w:after="80" w:line="240" w:lineRule="auto"/>
      <w:contextualSpacing/>
      <w:jc w:val="center"/>
    </w:pPr>
    <w:rPr>
      <w:rFonts w:ascii="DengXian Light" w:eastAsia="DengXian Light" w:hAnsi="DengXian Light"/>
      <w:spacing w:val="-10"/>
      <w:kern w:val="28"/>
      <w:sz w:val="56"/>
      <w:szCs w:val="56"/>
    </w:rPr>
  </w:style>
  <w:style w:type="character" w:customStyle="1" w:styleId="TitleChar">
    <w:name w:val="Title Char"/>
    <w:link w:val="Title"/>
    <w:uiPriority w:val="10"/>
    <w:rsid w:val="00EB2899"/>
    <w:rPr>
      <w:rFonts w:ascii="DengXian Light" w:eastAsia="DengXian Light" w:hAnsi="DengXian Light" w:cs="Times New Roman"/>
      <w:spacing w:val="-10"/>
      <w:kern w:val="28"/>
      <w:sz w:val="56"/>
      <w:szCs w:val="56"/>
    </w:rPr>
  </w:style>
  <w:style w:type="paragraph" w:styleId="Subtitle">
    <w:name w:val="Subtitle"/>
    <w:basedOn w:val="Normal"/>
    <w:next w:val="Normal"/>
    <w:link w:val="SubtitleChar"/>
    <w:uiPriority w:val="11"/>
    <w:qFormat/>
    <w:rsid w:val="00EB2899"/>
    <w:pPr>
      <w:numPr>
        <w:ilvl w:val="1"/>
      </w:numPr>
      <w:jc w:val="center"/>
    </w:pPr>
    <w:rPr>
      <w:rFonts w:ascii="DengXian Light" w:eastAsia="DengXian Light" w:hAnsi="DengXian Light"/>
      <w:color w:val="595959"/>
      <w:spacing w:val="15"/>
      <w:sz w:val="28"/>
      <w:szCs w:val="28"/>
    </w:rPr>
  </w:style>
  <w:style w:type="character" w:customStyle="1" w:styleId="SubtitleChar">
    <w:name w:val="Subtitle Char"/>
    <w:link w:val="Subtitle"/>
    <w:uiPriority w:val="11"/>
    <w:rsid w:val="00EB2899"/>
    <w:rPr>
      <w:rFonts w:ascii="DengXian Light" w:eastAsia="DengXian Light" w:hAnsi="DengXian Light" w:cs="Times New Roman"/>
      <w:color w:val="595959"/>
      <w:spacing w:val="15"/>
      <w:sz w:val="28"/>
      <w:szCs w:val="28"/>
    </w:rPr>
  </w:style>
  <w:style w:type="paragraph" w:styleId="Quote">
    <w:name w:val="Quote"/>
    <w:basedOn w:val="Normal"/>
    <w:next w:val="Normal"/>
    <w:link w:val="QuoteChar"/>
    <w:uiPriority w:val="29"/>
    <w:qFormat/>
    <w:rsid w:val="00EB2899"/>
    <w:pPr>
      <w:spacing w:before="160"/>
      <w:jc w:val="center"/>
    </w:pPr>
    <w:rPr>
      <w:i/>
      <w:iCs/>
      <w:color w:val="404040"/>
    </w:rPr>
  </w:style>
  <w:style w:type="character" w:customStyle="1" w:styleId="QuoteChar">
    <w:name w:val="Quote Char"/>
    <w:link w:val="Quote"/>
    <w:uiPriority w:val="29"/>
    <w:rsid w:val="00EB2899"/>
    <w:rPr>
      <w:i/>
      <w:iCs/>
      <w:color w:val="404040"/>
    </w:rPr>
  </w:style>
  <w:style w:type="paragraph" w:styleId="ListParagraph">
    <w:name w:val="List Paragraph"/>
    <w:basedOn w:val="Normal"/>
    <w:uiPriority w:val="34"/>
    <w:qFormat/>
    <w:rsid w:val="00EB2899"/>
    <w:pPr>
      <w:ind w:left="720"/>
      <w:contextualSpacing/>
    </w:pPr>
  </w:style>
  <w:style w:type="character" w:styleId="IntenseEmphasis">
    <w:name w:val="Intense Emphasis"/>
    <w:uiPriority w:val="21"/>
    <w:qFormat/>
    <w:rsid w:val="00EB2899"/>
    <w:rPr>
      <w:i/>
      <w:iCs/>
      <w:color w:val="0F4761"/>
    </w:rPr>
  </w:style>
  <w:style w:type="paragraph" w:styleId="IntenseQuote">
    <w:name w:val="Intense Quote"/>
    <w:basedOn w:val="Normal"/>
    <w:next w:val="Normal"/>
    <w:link w:val="IntenseQuoteChar"/>
    <w:uiPriority w:val="30"/>
    <w:qFormat/>
    <w:rsid w:val="00EB2899"/>
    <w:pPr>
      <w:pBdr>
        <w:top w:val="single" w:sz="4" w:space="10" w:color="0F4761"/>
        <w:bottom w:val="single" w:sz="4" w:space="10" w:color="0F4761"/>
      </w:pBdr>
      <w:spacing w:before="360" w:after="360"/>
      <w:ind w:left="864" w:right="864"/>
      <w:jc w:val="center"/>
    </w:pPr>
    <w:rPr>
      <w:i/>
      <w:iCs/>
      <w:color w:val="0F4761"/>
    </w:rPr>
  </w:style>
  <w:style w:type="character" w:customStyle="1" w:styleId="IntenseQuoteChar">
    <w:name w:val="Intense Quote Char"/>
    <w:link w:val="IntenseQuote"/>
    <w:uiPriority w:val="30"/>
    <w:rsid w:val="00EB2899"/>
    <w:rPr>
      <w:i/>
      <w:iCs/>
      <w:color w:val="0F4761"/>
    </w:rPr>
  </w:style>
  <w:style w:type="character" w:styleId="IntenseReference">
    <w:name w:val="Intense Reference"/>
    <w:uiPriority w:val="32"/>
    <w:qFormat/>
    <w:rsid w:val="00EB2899"/>
    <w:rPr>
      <w:b/>
      <w:bCs/>
      <w:smallCaps/>
      <w:color w:val="0F4761"/>
      <w:spacing w:val="5"/>
    </w:rPr>
  </w:style>
  <w:style w:type="paragraph" w:styleId="Header">
    <w:name w:val="header"/>
    <w:basedOn w:val="Normal"/>
    <w:link w:val="HeaderChar"/>
    <w:uiPriority w:val="99"/>
    <w:unhideWhenUsed/>
    <w:rsid w:val="00772ECC"/>
    <w:pPr>
      <w:tabs>
        <w:tab w:val="center" w:pos="4153"/>
        <w:tab w:val="right" w:pos="8306"/>
      </w:tabs>
      <w:snapToGrid w:val="0"/>
      <w:spacing w:line="240" w:lineRule="auto"/>
      <w:jc w:val="center"/>
    </w:pPr>
    <w:rPr>
      <w:sz w:val="18"/>
      <w:szCs w:val="18"/>
    </w:rPr>
  </w:style>
  <w:style w:type="character" w:customStyle="1" w:styleId="HeaderChar">
    <w:name w:val="Header Char"/>
    <w:link w:val="Header"/>
    <w:uiPriority w:val="99"/>
    <w:rsid w:val="00772ECC"/>
    <w:rPr>
      <w:sz w:val="18"/>
      <w:szCs w:val="18"/>
    </w:rPr>
  </w:style>
  <w:style w:type="paragraph" w:styleId="Footer">
    <w:name w:val="footer"/>
    <w:basedOn w:val="Normal"/>
    <w:link w:val="FooterChar"/>
    <w:uiPriority w:val="99"/>
    <w:unhideWhenUsed/>
    <w:rsid w:val="00772ECC"/>
    <w:pPr>
      <w:tabs>
        <w:tab w:val="center" w:pos="4153"/>
        <w:tab w:val="right" w:pos="8306"/>
      </w:tabs>
      <w:snapToGrid w:val="0"/>
      <w:spacing w:line="240" w:lineRule="auto"/>
    </w:pPr>
    <w:rPr>
      <w:sz w:val="18"/>
      <w:szCs w:val="18"/>
    </w:rPr>
  </w:style>
  <w:style w:type="character" w:customStyle="1" w:styleId="FooterChar">
    <w:name w:val="Footer Char"/>
    <w:link w:val="Footer"/>
    <w:uiPriority w:val="99"/>
    <w:rsid w:val="00772ECC"/>
    <w:rPr>
      <w:sz w:val="18"/>
      <w:szCs w:val="18"/>
    </w:rPr>
  </w:style>
  <w:style w:type="paragraph" w:styleId="Caption">
    <w:name w:val="caption"/>
    <w:basedOn w:val="Normal"/>
    <w:next w:val="Normal"/>
    <w:uiPriority w:val="35"/>
    <w:unhideWhenUsed/>
    <w:qFormat/>
    <w:rsid w:val="003E0C34"/>
    <w:rPr>
      <w:rFonts w:ascii="DengXian Light" w:eastAsia="SimHei" w:hAnsi="DengXian Light"/>
      <w:sz w:val="20"/>
      <w:szCs w:val="20"/>
    </w:rPr>
  </w:style>
  <w:style w:type="character" w:styleId="PlaceholderText">
    <w:name w:val="Placeholder Text"/>
    <w:basedOn w:val="DefaultParagraphFont"/>
    <w:uiPriority w:val="99"/>
    <w:semiHidden/>
    <w:rsid w:val="00251006"/>
    <w:rPr>
      <w:color w:val="666666"/>
    </w:rPr>
  </w:style>
  <w:style w:type="character" w:styleId="Hyperlink">
    <w:name w:val="Hyperlink"/>
    <w:basedOn w:val="DefaultParagraphFont"/>
    <w:uiPriority w:val="99"/>
    <w:unhideWhenUsed/>
    <w:rsid w:val="00AE05F6"/>
    <w:rPr>
      <w:color w:val="467886" w:themeColor="hyperlink"/>
      <w:u w:val="single"/>
    </w:rPr>
  </w:style>
  <w:style w:type="character" w:styleId="UnresolvedMention">
    <w:name w:val="Unresolved Mention"/>
    <w:basedOn w:val="DefaultParagraphFont"/>
    <w:uiPriority w:val="99"/>
    <w:semiHidden/>
    <w:unhideWhenUsed/>
    <w:rsid w:val="00AE05F6"/>
    <w:rPr>
      <w:color w:val="605E5C"/>
      <w:shd w:val="clear" w:color="auto" w:fill="E1DFDD"/>
    </w:rPr>
  </w:style>
  <w:style w:type="paragraph" w:styleId="FootnoteText">
    <w:name w:val="footnote text"/>
    <w:basedOn w:val="Normal"/>
    <w:link w:val="FootnoteTextChar"/>
    <w:uiPriority w:val="99"/>
    <w:semiHidden/>
    <w:unhideWhenUsed/>
    <w:rsid w:val="008B2E0B"/>
    <w:pPr>
      <w:snapToGrid w:val="0"/>
    </w:pPr>
    <w:rPr>
      <w:sz w:val="18"/>
      <w:szCs w:val="18"/>
    </w:rPr>
  </w:style>
  <w:style w:type="character" w:customStyle="1" w:styleId="FootnoteTextChar">
    <w:name w:val="Footnote Text Char"/>
    <w:basedOn w:val="DefaultParagraphFont"/>
    <w:link w:val="FootnoteText"/>
    <w:uiPriority w:val="99"/>
    <w:semiHidden/>
    <w:rsid w:val="008B2E0B"/>
    <w:rPr>
      <w:kern w:val="2"/>
      <w:sz w:val="18"/>
      <w:szCs w:val="18"/>
    </w:rPr>
  </w:style>
  <w:style w:type="character" w:styleId="FootnoteReference">
    <w:name w:val="footnote reference"/>
    <w:basedOn w:val="DefaultParagraphFont"/>
    <w:uiPriority w:val="99"/>
    <w:semiHidden/>
    <w:unhideWhenUsed/>
    <w:rsid w:val="008B2E0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gif"/><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drive.google.com/drive/folders/1ilIhNvPUp1VYflU-mRQgLT-oud0hPE8G?usp=sharing" TargetMode="Externa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Yvonne-Yu217/YY_HW_2433GroupProject" TargetMode="Externa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982B8FF9537C1418F2E1AF0A85BC851" ma:contentTypeVersion="1" ma:contentTypeDescription="Create a new document." ma:contentTypeScope="" ma:versionID="7683b25acb6f72eda0e4d096ce9dce7c">
  <xsd:schema xmlns:xsd="http://www.w3.org/2001/XMLSchema" xmlns:xs="http://www.w3.org/2001/XMLSchema" xmlns:p="http://schemas.microsoft.com/office/2006/metadata/properties" xmlns:ns3="8ecb7ea7-d4fa-43be-97e3-392240865879" targetNamespace="http://schemas.microsoft.com/office/2006/metadata/properties" ma:root="true" ma:fieldsID="03976094f1d435d73ca5a2e0e9df1a84" ns3:_="">
    <xsd:import namespace="8ecb7ea7-d4fa-43be-97e3-392240865879"/>
    <xsd:element name="properties">
      <xsd:complexType>
        <xsd:sequence>
          <xsd:element name="documentManagement">
            <xsd:complexType>
              <xsd:all>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cb7ea7-d4fa-43be-97e3-392240865879"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9F446E9-4FE0-42A7-AC43-66B197C0DC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ecb7ea7-d4fa-43be-97e3-3922408658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0C5C7F6-3BDA-42BB-BADC-60C2E9D71038}">
  <ds:schemaRefs>
    <ds:schemaRef ds:uri="http://schemas.microsoft.com/sharepoint/v3/contenttype/forms"/>
  </ds:schemaRefs>
</ds:datastoreItem>
</file>

<file path=customXml/itemProps3.xml><?xml version="1.0" encoding="utf-8"?>
<ds:datastoreItem xmlns:ds="http://schemas.openxmlformats.org/officeDocument/2006/customXml" ds:itemID="{CAEA376D-332F-426C-8647-DFEEA37AC727}">
  <ds:schemaRefs>
    <ds:schemaRef ds:uri="http://schemas.openxmlformats.org/officeDocument/2006/bibliography"/>
  </ds:schemaRefs>
</ds:datastoreItem>
</file>

<file path=customXml/itemProps4.xml><?xml version="1.0" encoding="utf-8"?>
<ds:datastoreItem xmlns:ds="http://schemas.openxmlformats.org/officeDocument/2006/customXml" ds:itemID="{8658153C-53CE-420B-B4D9-5A5AA9845B8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Pages>
  <Words>2074</Words>
  <Characters>11823</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13870</CharactersWithSpaces>
  <SharedDoc>false</SharedDoc>
  <HLinks>
    <vt:vector size="24" baseType="variant">
      <vt:variant>
        <vt:i4>131178</vt:i4>
      </vt:variant>
      <vt:variant>
        <vt:i4>3</vt:i4>
      </vt:variant>
      <vt:variant>
        <vt:i4>0</vt:i4>
      </vt:variant>
      <vt:variant>
        <vt:i4>5</vt:i4>
      </vt:variant>
      <vt:variant>
        <vt:lpwstr>https://drive.google.com/drive/folders/1mjN31Q9ZRqTXLzru6thBfS5PzA2d_V94?usp=sharing</vt:lpwstr>
      </vt:variant>
      <vt:variant>
        <vt:lpwstr/>
      </vt:variant>
      <vt:variant>
        <vt:i4>6553607</vt:i4>
      </vt:variant>
      <vt:variant>
        <vt:i4>0</vt:i4>
      </vt:variant>
      <vt:variant>
        <vt:i4>0</vt:i4>
      </vt:variant>
      <vt:variant>
        <vt:i4>5</vt:i4>
      </vt:variant>
      <vt:variant>
        <vt:lpwstr>https://github.com/Yvonne-Yu217/YY_HW_2433GGroupProject_P3</vt:lpwstr>
      </vt:variant>
      <vt:variant>
        <vt:lpwstr/>
      </vt:variant>
      <vt:variant>
        <vt:i4>1638478</vt:i4>
      </vt:variant>
      <vt:variant>
        <vt:i4>3</vt:i4>
      </vt:variant>
      <vt:variant>
        <vt:i4>0</vt:i4>
      </vt:variant>
      <vt:variant>
        <vt:i4>5</vt:i4>
      </vt:variant>
      <vt:variant>
        <vt:lpwstr>https://www.cdc.gov/brfss/annual_data/annual_data.htm</vt:lpwstr>
      </vt:variant>
      <vt:variant>
        <vt:lpwstr/>
      </vt:variant>
      <vt:variant>
        <vt:i4>2293867</vt:i4>
      </vt:variant>
      <vt:variant>
        <vt:i4>0</vt:i4>
      </vt:variant>
      <vt:variant>
        <vt:i4>0</vt:i4>
      </vt:variant>
      <vt:variant>
        <vt:i4>5</vt:i4>
      </vt:variant>
      <vt:variant>
        <vt:lpwstr>https://www.kff.org/affordable-care-act/state-indicator/average-marketplace-premiums-by-metal-tier/?currentTimeframe=0&amp;sortModel=%7B%22colId%22:%22Location%22,%22sort%22:%22asc%22%7D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Wang</dc:creator>
  <cp:keywords/>
  <dc:description/>
  <cp:lastModifiedBy>Yvonne Yu</cp:lastModifiedBy>
  <cp:revision>7</cp:revision>
  <dcterms:created xsi:type="dcterms:W3CDTF">2025-12-18T23:53:00Z</dcterms:created>
  <dcterms:modified xsi:type="dcterms:W3CDTF">2025-12-19T00:06:00Z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0x010100C982B8FF9537C1418F2E1AF0A85BC851</vt:lpwstr>
  </property>
</Properties>
</file>